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2EB2" w14:textId="77777777" w:rsidR="002A34A9" w:rsidRPr="00B009E9" w:rsidRDefault="002A34A9" w:rsidP="00451ABC">
      <w:pPr>
        <w:jc w:val="center"/>
        <w:rPr>
          <w:b/>
          <w:sz w:val="40"/>
          <w:szCs w:val="40"/>
          <w:lang w:val="et-EE"/>
        </w:rPr>
      </w:pPr>
      <w:r w:rsidRPr="00B009E9">
        <w:rPr>
          <w:b/>
          <w:sz w:val="40"/>
          <w:szCs w:val="40"/>
          <w:lang w:val="et-EE"/>
        </w:rPr>
        <w:t xml:space="preserve">Abielu sõlmimine kui perekonnaseisutoiming </w:t>
      </w:r>
    </w:p>
    <w:p w14:paraId="18C729A0" w14:textId="77777777" w:rsidR="002A34A9" w:rsidRDefault="002A34A9" w:rsidP="00451ABC">
      <w:pPr>
        <w:jc w:val="center"/>
        <w:rPr>
          <w:b/>
          <w:lang w:val="et-EE"/>
        </w:rPr>
      </w:pPr>
      <w:r>
        <w:rPr>
          <w:b/>
          <w:lang w:val="et-EE"/>
        </w:rPr>
        <w:t xml:space="preserve">Konspekt </w:t>
      </w:r>
    </w:p>
    <w:p w14:paraId="2B949320" w14:textId="77777777" w:rsidR="002A34A9" w:rsidRPr="00B009E9" w:rsidRDefault="002A34A9" w:rsidP="00451ABC">
      <w:pPr>
        <w:jc w:val="center"/>
        <w:rPr>
          <w:b/>
          <w:sz w:val="20"/>
          <w:szCs w:val="20"/>
          <w:lang w:val="et-EE"/>
        </w:rPr>
      </w:pPr>
      <w:r w:rsidRPr="00B009E9">
        <w:rPr>
          <w:b/>
          <w:sz w:val="20"/>
          <w:szCs w:val="20"/>
          <w:lang w:val="et-EE"/>
        </w:rPr>
        <w:t>VAIMULIKULE ABIELU SÕLMIMISE ÕIGUSE ANDMISE EKSAMILE EELNEV KOOLITUS</w:t>
      </w:r>
    </w:p>
    <w:p w14:paraId="7DDD0EB5" w14:textId="77777777" w:rsidR="002A34A9" w:rsidRPr="00B009E9" w:rsidRDefault="002A34A9" w:rsidP="00451ABC">
      <w:pPr>
        <w:jc w:val="center"/>
        <w:rPr>
          <w:b/>
          <w:color w:val="800000"/>
          <w:lang w:val="et-EE"/>
        </w:rPr>
      </w:pPr>
      <w:r w:rsidRPr="00B009E9">
        <w:rPr>
          <w:b/>
          <w:color w:val="800000"/>
          <w:lang w:val="et-EE"/>
        </w:rPr>
        <w:t xml:space="preserve">Konspekti kasutamisel </w:t>
      </w:r>
      <w:r>
        <w:rPr>
          <w:b/>
          <w:color w:val="800000"/>
          <w:lang w:val="et-EE"/>
        </w:rPr>
        <w:t xml:space="preserve">peale eksamit </w:t>
      </w:r>
      <w:r w:rsidR="008B303E">
        <w:rPr>
          <w:b/>
          <w:color w:val="800000"/>
          <w:lang w:val="et-EE"/>
        </w:rPr>
        <w:t xml:space="preserve">peab </w:t>
      </w:r>
      <w:r w:rsidRPr="00B009E9">
        <w:rPr>
          <w:b/>
          <w:color w:val="800000"/>
          <w:lang w:val="et-EE"/>
        </w:rPr>
        <w:t>arvesta</w:t>
      </w:r>
      <w:r w:rsidR="008B303E">
        <w:rPr>
          <w:b/>
          <w:color w:val="800000"/>
          <w:lang w:val="et-EE"/>
        </w:rPr>
        <w:t>ma</w:t>
      </w:r>
      <w:r w:rsidRPr="00B009E9">
        <w:rPr>
          <w:b/>
          <w:color w:val="800000"/>
          <w:lang w:val="et-EE"/>
        </w:rPr>
        <w:t>, et õigus on ajas muutuv nähtu</w:t>
      </w:r>
      <w:r>
        <w:rPr>
          <w:b/>
          <w:color w:val="800000"/>
          <w:lang w:val="et-EE"/>
        </w:rPr>
        <w:t>s</w:t>
      </w:r>
      <w:r w:rsidRPr="00B009E9">
        <w:rPr>
          <w:b/>
          <w:color w:val="800000"/>
          <w:lang w:val="et-EE"/>
        </w:rPr>
        <w:t>!</w:t>
      </w:r>
    </w:p>
    <w:p w14:paraId="248A3F06" w14:textId="77777777" w:rsidR="002A34A9" w:rsidRDefault="002A34A9" w:rsidP="00451ABC">
      <w:pPr>
        <w:jc w:val="center"/>
        <w:rPr>
          <w:b/>
          <w:lang w:val="et-EE"/>
        </w:rPr>
      </w:pPr>
    </w:p>
    <w:p w14:paraId="66A09A06" w14:textId="77777777" w:rsidR="002A34A9" w:rsidRDefault="002A34A9" w:rsidP="00451ABC">
      <w:pPr>
        <w:jc w:val="center"/>
        <w:rPr>
          <w:b/>
          <w:lang w:val="et-EE"/>
        </w:rPr>
      </w:pPr>
    </w:p>
    <w:p w14:paraId="2C8E76F6" w14:textId="65C9A415" w:rsidR="002A34A9" w:rsidRDefault="002A34A9" w:rsidP="00957655">
      <w:pPr>
        <w:jc w:val="both"/>
        <w:rPr>
          <w:b/>
          <w:lang w:val="et-EE"/>
        </w:rPr>
      </w:pPr>
      <w:r>
        <w:rPr>
          <w:b/>
          <w:lang w:val="et-EE"/>
        </w:rPr>
        <w:t>ÕIGUSAKTID, MILLE SISU</w:t>
      </w:r>
      <w:r>
        <w:rPr>
          <w:rStyle w:val="FootnoteReference"/>
          <w:b/>
          <w:lang w:val="et-EE"/>
        </w:rPr>
        <w:footnoteReference w:id="1"/>
      </w:r>
      <w:r>
        <w:rPr>
          <w:b/>
          <w:lang w:val="et-EE"/>
        </w:rPr>
        <w:t xml:space="preserve"> PEAB VAIMULIK EKSAMIL TUNDMA </w:t>
      </w:r>
    </w:p>
    <w:p w14:paraId="70767E5A" w14:textId="03A8B21F" w:rsidR="002A34A9" w:rsidRDefault="002A34A9" w:rsidP="00957655">
      <w:pPr>
        <w:jc w:val="both"/>
        <w:rPr>
          <w:b/>
          <w:lang w:val="et-EE"/>
        </w:rPr>
      </w:pPr>
    </w:p>
    <w:p w14:paraId="0CDA2B60" w14:textId="7CD28880" w:rsidR="002A34A9" w:rsidRDefault="002A34A9" w:rsidP="00957655">
      <w:pPr>
        <w:jc w:val="both"/>
        <w:rPr>
          <w:b/>
          <w:lang w:val="et-EE"/>
        </w:rPr>
      </w:pPr>
      <w:r>
        <w:rPr>
          <w:b/>
          <w:lang w:val="et-EE"/>
        </w:rPr>
        <w:t xml:space="preserve">Õigusaktid on kättesaadavad </w:t>
      </w:r>
      <w:hyperlink r:id="rId8" w:history="1">
        <w:r w:rsidRPr="00D33FFE">
          <w:rPr>
            <w:rStyle w:val="Hyperlink"/>
            <w:b/>
            <w:lang w:val="et-EE"/>
          </w:rPr>
          <w:t>https://www.riigiteataja.ee</w:t>
        </w:r>
      </w:hyperlink>
      <w:r>
        <w:rPr>
          <w:b/>
          <w:lang w:val="et-EE"/>
        </w:rPr>
        <w:t>. Palun kasutada õppimiseks ainult Riigi Teataja kodulehel olevaid õigusakte!</w:t>
      </w:r>
    </w:p>
    <w:p w14:paraId="28BEABE9" w14:textId="33CB98CD" w:rsidR="002A34A9" w:rsidRDefault="002A34A9" w:rsidP="00957655">
      <w:pPr>
        <w:jc w:val="both"/>
        <w:rPr>
          <w:b/>
          <w:lang w:val="et-EE"/>
        </w:rPr>
      </w:pPr>
    </w:p>
    <w:p w14:paraId="35D5DFAA" w14:textId="52F33903" w:rsidR="002A34A9" w:rsidRDefault="002A34A9" w:rsidP="00957655">
      <w:pPr>
        <w:jc w:val="both"/>
        <w:rPr>
          <w:b/>
          <w:lang w:val="et-EE"/>
        </w:rPr>
      </w:pPr>
      <w:r>
        <w:rPr>
          <w:b/>
          <w:lang w:val="et-EE"/>
        </w:rPr>
        <w:t>Seadused:</w:t>
      </w:r>
    </w:p>
    <w:p w14:paraId="68F24450" w14:textId="57DEFCAF" w:rsidR="002A34A9" w:rsidRDefault="002A34A9" w:rsidP="00957655">
      <w:pPr>
        <w:jc w:val="both"/>
        <w:rPr>
          <w:b/>
          <w:lang w:val="et-EE"/>
        </w:rPr>
      </w:pPr>
    </w:p>
    <w:p w14:paraId="31339CD0" w14:textId="2A34EF5B" w:rsidR="002A34A9" w:rsidRPr="00852FD5" w:rsidRDefault="00515D0E" w:rsidP="00957655">
      <w:pPr>
        <w:numPr>
          <w:ilvl w:val="0"/>
          <w:numId w:val="5"/>
        </w:numPr>
        <w:jc w:val="both"/>
        <w:rPr>
          <w:lang w:val="et-EE"/>
        </w:rPr>
      </w:pPr>
      <w:hyperlink r:id="rId9" w:history="1">
        <w:r w:rsidRPr="00515D0E">
          <w:rPr>
            <w:rStyle w:val="Hyperlink"/>
            <w:lang w:val="et-EE"/>
          </w:rPr>
          <w:t>Perekonnaseadus</w:t>
        </w:r>
      </w:hyperlink>
      <w:r w:rsidR="002A34A9" w:rsidRPr="00852FD5">
        <w:rPr>
          <w:lang w:val="et-EE"/>
        </w:rPr>
        <w:t xml:space="preserve"> </w:t>
      </w:r>
      <w:r w:rsidR="00121563">
        <w:rPr>
          <w:lang w:val="et-EE"/>
        </w:rPr>
        <w:t>(PKS)</w:t>
      </w:r>
    </w:p>
    <w:p w14:paraId="241392AF" w14:textId="662C1D19" w:rsidR="002A34A9" w:rsidRPr="00852FD5" w:rsidRDefault="00515D0E" w:rsidP="00957655">
      <w:pPr>
        <w:numPr>
          <w:ilvl w:val="0"/>
          <w:numId w:val="5"/>
        </w:numPr>
        <w:jc w:val="both"/>
        <w:rPr>
          <w:lang w:val="et-EE"/>
        </w:rPr>
      </w:pPr>
      <w:hyperlink r:id="rId10" w:history="1">
        <w:r w:rsidR="002A34A9" w:rsidRPr="00515D0E">
          <w:rPr>
            <w:rStyle w:val="Hyperlink"/>
            <w:lang w:val="et-EE"/>
          </w:rPr>
          <w:t>Perekonnaseisutoimingute seadus</w:t>
        </w:r>
      </w:hyperlink>
      <w:r w:rsidR="00121563">
        <w:rPr>
          <w:lang w:val="et-EE"/>
        </w:rPr>
        <w:t xml:space="preserve"> (PKTS)</w:t>
      </w:r>
    </w:p>
    <w:p w14:paraId="1DEF031E" w14:textId="34667E4D" w:rsidR="002A34A9" w:rsidRPr="00852FD5" w:rsidRDefault="00515D0E" w:rsidP="00957655">
      <w:pPr>
        <w:numPr>
          <w:ilvl w:val="0"/>
          <w:numId w:val="5"/>
        </w:numPr>
        <w:jc w:val="both"/>
        <w:rPr>
          <w:lang w:val="et-EE"/>
        </w:rPr>
      </w:pPr>
      <w:hyperlink r:id="rId11" w:history="1">
        <w:r w:rsidR="002A34A9" w:rsidRPr="00515D0E">
          <w:rPr>
            <w:rStyle w:val="Hyperlink"/>
            <w:lang w:val="et-EE"/>
          </w:rPr>
          <w:t>N</w:t>
        </w:r>
        <w:r w:rsidR="002A34A9" w:rsidRPr="00515D0E">
          <w:rPr>
            <w:rStyle w:val="Hyperlink"/>
            <w:lang w:val="et-EE"/>
          </w:rPr>
          <w:t>i</w:t>
        </w:r>
        <w:r w:rsidR="002A34A9" w:rsidRPr="00515D0E">
          <w:rPr>
            <w:rStyle w:val="Hyperlink"/>
            <w:lang w:val="et-EE"/>
          </w:rPr>
          <w:t>meseadus</w:t>
        </w:r>
      </w:hyperlink>
      <w:r w:rsidR="00DC5A12">
        <w:rPr>
          <w:lang w:val="et-EE"/>
        </w:rPr>
        <w:t xml:space="preserve"> </w:t>
      </w:r>
      <w:r w:rsidR="002E4B70">
        <w:rPr>
          <w:lang w:val="et-EE"/>
        </w:rPr>
        <w:t>(NS)</w:t>
      </w:r>
    </w:p>
    <w:p w14:paraId="75574A92" w14:textId="705A1984" w:rsidR="002A34A9" w:rsidRPr="00852FD5" w:rsidRDefault="00515D0E" w:rsidP="00957655">
      <w:pPr>
        <w:numPr>
          <w:ilvl w:val="0"/>
          <w:numId w:val="5"/>
        </w:numPr>
        <w:jc w:val="both"/>
        <w:rPr>
          <w:lang w:val="et-EE"/>
        </w:rPr>
      </w:pPr>
      <w:hyperlink r:id="rId12" w:history="1">
        <w:r w:rsidR="002A34A9" w:rsidRPr="00515D0E">
          <w:rPr>
            <w:rStyle w:val="Hyperlink"/>
            <w:lang w:val="et-EE"/>
          </w:rPr>
          <w:t>Rahvastikuregistri seadus</w:t>
        </w:r>
      </w:hyperlink>
      <w:r w:rsidR="008B303E">
        <w:rPr>
          <w:lang w:val="et-EE"/>
        </w:rPr>
        <w:t xml:space="preserve"> (RRS)</w:t>
      </w:r>
    </w:p>
    <w:p w14:paraId="30D4B77B" w14:textId="1DB420A3" w:rsidR="002A34A9" w:rsidRPr="00852FD5" w:rsidRDefault="00515D0E" w:rsidP="00957655">
      <w:pPr>
        <w:numPr>
          <w:ilvl w:val="0"/>
          <w:numId w:val="5"/>
        </w:numPr>
        <w:jc w:val="both"/>
        <w:rPr>
          <w:lang w:val="et-EE"/>
        </w:rPr>
      </w:pPr>
      <w:hyperlink r:id="rId13" w:history="1">
        <w:r w:rsidR="002A34A9" w:rsidRPr="00515D0E">
          <w:rPr>
            <w:rStyle w:val="Hyperlink"/>
            <w:lang w:val="et-EE"/>
          </w:rPr>
          <w:t>Isikut tõendavate dokumentide seadus</w:t>
        </w:r>
      </w:hyperlink>
      <w:r w:rsidR="00C6481B">
        <w:rPr>
          <w:lang w:val="et-EE"/>
        </w:rPr>
        <w:t xml:space="preserve"> (ITDS)</w:t>
      </w:r>
    </w:p>
    <w:p w14:paraId="6B8FA7A6" w14:textId="31C48D44" w:rsidR="002A34A9" w:rsidRPr="00852FD5" w:rsidRDefault="00AC29DB" w:rsidP="00957655">
      <w:pPr>
        <w:numPr>
          <w:ilvl w:val="0"/>
          <w:numId w:val="5"/>
        </w:numPr>
        <w:jc w:val="both"/>
        <w:rPr>
          <w:lang w:val="et-EE"/>
        </w:rPr>
      </w:pPr>
      <w:hyperlink r:id="rId14" w:history="1">
        <w:r w:rsidR="002A34A9" w:rsidRPr="00AC29DB">
          <w:rPr>
            <w:rStyle w:val="Hyperlink"/>
            <w:lang w:val="et-EE"/>
          </w:rPr>
          <w:t>Ha</w:t>
        </w:r>
        <w:r w:rsidR="002A34A9" w:rsidRPr="00AC29DB">
          <w:rPr>
            <w:rStyle w:val="Hyperlink"/>
            <w:lang w:val="et-EE"/>
          </w:rPr>
          <w:t>l</w:t>
        </w:r>
        <w:r w:rsidR="002A34A9" w:rsidRPr="00AC29DB">
          <w:rPr>
            <w:rStyle w:val="Hyperlink"/>
            <w:lang w:val="et-EE"/>
          </w:rPr>
          <w:t>d</w:t>
        </w:r>
        <w:r w:rsidR="002A34A9" w:rsidRPr="00AC29DB">
          <w:rPr>
            <w:rStyle w:val="Hyperlink"/>
            <w:lang w:val="et-EE"/>
          </w:rPr>
          <w:t>usmenetluse seadus</w:t>
        </w:r>
      </w:hyperlink>
      <w:r w:rsidR="00121563">
        <w:rPr>
          <w:lang w:val="et-EE"/>
        </w:rPr>
        <w:t xml:space="preserve"> (HMS)</w:t>
      </w:r>
    </w:p>
    <w:p w14:paraId="011F6D77" w14:textId="5CADFBEF" w:rsidR="002A34A9" w:rsidRPr="00852FD5" w:rsidRDefault="00EE05A7" w:rsidP="00957655">
      <w:pPr>
        <w:numPr>
          <w:ilvl w:val="0"/>
          <w:numId w:val="5"/>
        </w:numPr>
        <w:jc w:val="both"/>
        <w:rPr>
          <w:lang w:val="et-EE"/>
        </w:rPr>
      </w:pPr>
      <w:hyperlink r:id="rId15" w:history="1">
        <w:r w:rsidR="002A34A9" w:rsidRPr="0030705B">
          <w:rPr>
            <w:rStyle w:val="Hyperlink"/>
            <w:lang w:val="et-EE"/>
          </w:rPr>
          <w:t>Isikuandmete</w:t>
        </w:r>
        <w:r w:rsidR="002A34A9" w:rsidRPr="0030705B">
          <w:rPr>
            <w:rStyle w:val="Hyperlink"/>
            <w:lang w:val="et-EE"/>
          </w:rPr>
          <w:t xml:space="preserve"> </w:t>
        </w:r>
        <w:r w:rsidR="002A34A9" w:rsidRPr="0030705B">
          <w:rPr>
            <w:rStyle w:val="Hyperlink"/>
            <w:lang w:val="et-EE"/>
          </w:rPr>
          <w:t>kaitse seadus</w:t>
        </w:r>
      </w:hyperlink>
      <w:r w:rsidR="002E4B70">
        <w:rPr>
          <w:lang w:val="et-EE"/>
        </w:rPr>
        <w:t xml:space="preserve"> (IKS) </w:t>
      </w:r>
    </w:p>
    <w:p w14:paraId="2DB71FE9" w14:textId="35A73EF9" w:rsidR="002A34A9" w:rsidRPr="00852FD5" w:rsidRDefault="00EE05A7" w:rsidP="00957655">
      <w:pPr>
        <w:numPr>
          <w:ilvl w:val="0"/>
          <w:numId w:val="5"/>
        </w:numPr>
        <w:jc w:val="both"/>
        <w:rPr>
          <w:lang w:val="et-EE"/>
        </w:rPr>
      </w:pPr>
      <w:hyperlink r:id="rId16" w:history="1">
        <w:r w:rsidR="002A34A9" w:rsidRPr="0030705B">
          <w:rPr>
            <w:rStyle w:val="Hyperlink"/>
            <w:lang w:val="et-EE"/>
          </w:rPr>
          <w:t>V</w:t>
        </w:r>
        <w:r w:rsidR="002A34A9" w:rsidRPr="0030705B">
          <w:rPr>
            <w:rStyle w:val="Hyperlink"/>
            <w:lang w:val="et-EE"/>
          </w:rPr>
          <w:t>ä</w:t>
        </w:r>
        <w:r w:rsidR="002A34A9" w:rsidRPr="0030705B">
          <w:rPr>
            <w:rStyle w:val="Hyperlink"/>
            <w:lang w:val="et-EE"/>
          </w:rPr>
          <w:t>lismaalaste seadus</w:t>
        </w:r>
      </w:hyperlink>
      <w:r w:rsidR="002E4B70">
        <w:rPr>
          <w:lang w:val="et-EE"/>
        </w:rPr>
        <w:t xml:space="preserve"> (VMS) </w:t>
      </w:r>
    </w:p>
    <w:p w14:paraId="654FF187" w14:textId="680870E2" w:rsidR="002A34A9" w:rsidRDefault="00EE05A7" w:rsidP="00957655">
      <w:pPr>
        <w:numPr>
          <w:ilvl w:val="0"/>
          <w:numId w:val="5"/>
        </w:numPr>
        <w:jc w:val="both"/>
        <w:rPr>
          <w:lang w:val="et-EE"/>
        </w:rPr>
      </w:pPr>
      <w:hyperlink r:id="rId17" w:history="1">
        <w:r w:rsidR="002A34A9" w:rsidRPr="0030705B">
          <w:rPr>
            <w:rStyle w:val="Hyperlink"/>
            <w:lang w:val="et-EE"/>
          </w:rPr>
          <w:t>R</w:t>
        </w:r>
        <w:r w:rsidR="002A34A9" w:rsidRPr="0030705B">
          <w:rPr>
            <w:rStyle w:val="Hyperlink"/>
            <w:lang w:val="et-EE"/>
          </w:rPr>
          <w:t>i</w:t>
        </w:r>
        <w:r w:rsidR="002A34A9" w:rsidRPr="0030705B">
          <w:rPr>
            <w:rStyle w:val="Hyperlink"/>
            <w:lang w:val="et-EE"/>
          </w:rPr>
          <w:t>igilõivuseadus</w:t>
        </w:r>
      </w:hyperlink>
      <w:r w:rsidR="008B303E">
        <w:rPr>
          <w:lang w:val="et-EE"/>
        </w:rPr>
        <w:t xml:space="preserve"> (RLS)</w:t>
      </w:r>
    </w:p>
    <w:p w14:paraId="46F1C31D" w14:textId="312835C5" w:rsidR="00D606FB" w:rsidRDefault="00EE05A7" w:rsidP="00957655">
      <w:pPr>
        <w:numPr>
          <w:ilvl w:val="0"/>
          <w:numId w:val="5"/>
        </w:numPr>
        <w:jc w:val="both"/>
        <w:rPr>
          <w:lang w:val="et-EE"/>
        </w:rPr>
      </w:pPr>
      <w:hyperlink r:id="rId18" w:history="1">
        <w:r w:rsidR="00D606FB" w:rsidRPr="0030705B">
          <w:rPr>
            <w:rStyle w:val="Hyperlink"/>
            <w:lang w:val="et-EE"/>
          </w:rPr>
          <w:t>Tsivii</w:t>
        </w:r>
        <w:r w:rsidR="00D606FB" w:rsidRPr="0030705B">
          <w:rPr>
            <w:rStyle w:val="Hyperlink"/>
            <w:lang w:val="et-EE"/>
          </w:rPr>
          <w:t>l</w:t>
        </w:r>
        <w:r w:rsidR="00D606FB" w:rsidRPr="0030705B">
          <w:rPr>
            <w:rStyle w:val="Hyperlink"/>
            <w:lang w:val="et-EE"/>
          </w:rPr>
          <w:t>seadustiku üldosa seadus</w:t>
        </w:r>
      </w:hyperlink>
      <w:r w:rsidR="00D606FB">
        <w:rPr>
          <w:lang w:val="et-EE"/>
        </w:rPr>
        <w:t xml:space="preserve"> (</w:t>
      </w:r>
      <w:proofErr w:type="spellStart"/>
      <w:r w:rsidR="00D606FB">
        <w:rPr>
          <w:lang w:val="et-EE"/>
        </w:rPr>
        <w:t>TsÜS</w:t>
      </w:r>
      <w:proofErr w:type="spellEnd"/>
      <w:r w:rsidR="00D606FB">
        <w:rPr>
          <w:lang w:val="et-EE"/>
        </w:rPr>
        <w:t>)</w:t>
      </w:r>
    </w:p>
    <w:p w14:paraId="43D70374" w14:textId="65F48814" w:rsidR="00A331E9" w:rsidRPr="00852FD5" w:rsidRDefault="00EE05A7" w:rsidP="00957655">
      <w:pPr>
        <w:numPr>
          <w:ilvl w:val="0"/>
          <w:numId w:val="5"/>
        </w:numPr>
        <w:jc w:val="both"/>
        <w:rPr>
          <w:lang w:val="et-EE"/>
        </w:rPr>
      </w:pPr>
      <w:hyperlink r:id="rId19" w:history="1">
        <w:r w:rsidR="00A331E9" w:rsidRPr="0030705B">
          <w:rPr>
            <w:rStyle w:val="Hyperlink"/>
            <w:lang w:val="et-EE"/>
          </w:rPr>
          <w:t>Rahvusvah</w:t>
        </w:r>
        <w:r w:rsidR="00A331E9" w:rsidRPr="0030705B">
          <w:rPr>
            <w:rStyle w:val="Hyperlink"/>
            <w:lang w:val="et-EE"/>
          </w:rPr>
          <w:t>e</w:t>
        </w:r>
        <w:r w:rsidR="00A331E9" w:rsidRPr="0030705B">
          <w:rPr>
            <w:rStyle w:val="Hyperlink"/>
            <w:lang w:val="et-EE"/>
          </w:rPr>
          <w:t>lise eraõiguse seadus</w:t>
        </w:r>
      </w:hyperlink>
      <w:r w:rsidR="00A331E9">
        <w:rPr>
          <w:lang w:val="et-EE"/>
        </w:rPr>
        <w:t xml:space="preserve"> (REÕS)</w:t>
      </w:r>
    </w:p>
    <w:p w14:paraId="2AAC63C4" w14:textId="0FCA0955" w:rsidR="002A34A9" w:rsidRDefault="00EE05A7" w:rsidP="00957655">
      <w:pPr>
        <w:numPr>
          <w:ilvl w:val="0"/>
          <w:numId w:val="5"/>
        </w:numPr>
        <w:jc w:val="both"/>
        <w:rPr>
          <w:lang w:val="et-EE"/>
        </w:rPr>
      </w:pPr>
      <w:hyperlink r:id="rId20" w:history="1">
        <w:r w:rsidR="002A34A9" w:rsidRPr="0030705B">
          <w:rPr>
            <w:rStyle w:val="Hyperlink"/>
            <w:lang w:val="et-EE"/>
          </w:rPr>
          <w:t>Välisriigi avalik</w:t>
        </w:r>
        <w:r w:rsidR="002E4B70" w:rsidRPr="0030705B">
          <w:rPr>
            <w:rStyle w:val="Hyperlink"/>
            <w:lang w:val="et-EE"/>
          </w:rPr>
          <w:t>u</w:t>
        </w:r>
        <w:r w:rsidR="002A34A9" w:rsidRPr="0030705B">
          <w:rPr>
            <w:rStyle w:val="Hyperlink"/>
            <w:lang w:val="et-EE"/>
          </w:rPr>
          <w:t xml:space="preserve"> dokumen</w:t>
        </w:r>
        <w:r w:rsidR="002E4B70" w:rsidRPr="0030705B">
          <w:rPr>
            <w:rStyle w:val="Hyperlink"/>
            <w:lang w:val="et-EE"/>
          </w:rPr>
          <w:t>di</w:t>
        </w:r>
        <w:r w:rsidR="002A34A9" w:rsidRPr="0030705B">
          <w:rPr>
            <w:rStyle w:val="Hyperlink"/>
            <w:lang w:val="et-EE"/>
          </w:rPr>
          <w:t xml:space="preserve"> legaliseerimise nõude tühistamise konventsiooniga ühinemise seadus</w:t>
        </w:r>
      </w:hyperlink>
    </w:p>
    <w:p w14:paraId="327C1BE3" w14:textId="54D4BEDF" w:rsidR="002A34A9" w:rsidRDefault="002A34A9" w:rsidP="00957655">
      <w:pPr>
        <w:jc w:val="both"/>
        <w:rPr>
          <w:b/>
          <w:lang w:val="et-EE"/>
        </w:rPr>
      </w:pPr>
    </w:p>
    <w:p w14:paraId="5E46AA74" w14:textId="00AB454F" w:rsidR="002A34A9" w:rsidRDefault="002A34A9" w:rsidP="00957655">
      <w:pPr>
        <w:jc w:val="both"/>
        <w:rPr>
          <w:b/>
          <w:lang w:val="et-EE"/>
        </w:rPr>
      </w:pPr>
    </w:p>
    <w:p w14:paraId="58061FEC" w14:textId="0CE0A822" w:rsidR="002A34A9" w:rsidRDefault="002A34A9" w:rsidP="00957655">
      <w:pPr>
        <w:jc w:val="both"/>
        <w:rPr>
          <w:b/>
          <w:lang w:val="et-EE"/>
        </w:rPr>
      </w:pPr>
      <w:r>
        <w:rPr>
          <w:b/>
          <w:lang w:val="et-EE"/>
        </w:rPr>
        <w:t>Määrused:</w:t>
      </w:r>
    </w:p>
    <w:p w14:paraId="7E037D44" w14:textId="219EDE52" w:rsidR="002A34A9" w:rsidRDefault="002A34A9" w:rsidP="00957655">
      <w:pPr>
        <w:jc w:val="both"/>
        <w:rPr>
          <w:b/>
          <w:lang w:val="et-EE"/>
        </w:rPr>
      </w:pPr>
    </w:p>
    <w:p w14:paraId="66E9A66B" w14:textId="427E6569" w:rsidR="002A34A9" w:rsidRDefault="002A34A9" w:rsidP="00957655">
      <w:pPr>
        <w:numPr>
          <w:ilvl w:val="0"/>
          <w:numId w:val="6"/>
        </w:numPr>
        <w:jc w:val="both"/>
        <w:rPr>
          <w:lang w:val="et-EE"/>
        </w:rPr>
      </w:pPr>
      <w:r>
        <w:rPr>
          <w:lang w:val="et-EE"/>
        </w:rPr>
        <w:t>Regionaalministri 22.06.2010 määrus nr 9</w:t>
      </w:r>
      <w:r w:rsidRPr="00852FD5">
        <w:rPr>
          <w:lang w:val="et-EE"/>
        </w:rPr>
        <w:t xml:space="preserve"> </w:t>
      </w:r>
      <w:r>
        <w:rPr>
          <w:lang w:val="et-EE"/>
        </w:rPr>
        <w:t>„</w:t>
      </w:r>
      <w:hyperlink r:id="rId21" w:history="1">
        <w:r w:rsidRPr="0030705B">
          <w:rPr>
            <w:rStyle w:val="Hyperlink"/>
            <w:lang w:val="et-EE"/>
          </w:rPr>
          <w:t>Pe</w:t>
        </w:r>
        <w:r w:rsidRPr="0030705B">
          <w:rPr>
            <w:rStyle w:val="Hyperlink"/>
            <w:lang w:val="et-EE"/>
          </w:rPr>
          <w:t>r</w:t>
        </w:r>
        <w:r w:rsidRPr="0030705B">
          <w:rPr>
            <w:rStyle w:val="Hyperlink"/>
            <w:lang w:val="et-EE"/>
          </w:rPr>
          <w:t>ekonnaseisukannete tegemise ning väljatrüki edastamise ja säilitamise kord</w:t>
        </w:r>
      </w:hyperlink>
      <w:r>
        <w:rPr>
          <w:lang w:val="et-EE"/>
        </w:rPr>
        <w:t>“</w:t>
      </w:r>
    </w:p>
    <w:p w14:paraId="2CA23582" w14:textId="20AC32F5" w:rsidR="002A34A9" w:rsidRDefault="009E5E5E" w:rsidP="00957655">
      <w:pPr>
        <w:numPr>
          <w:ilvl w:val="0"/>
          <w:numId w:val="6"/>
        </w:numPr>
        <w:jc w:val="both"/>
        <w:rPr>
          <w:lang w:val="et-EE"/>
        </w:rPr>
      </w:pPr>
      <w:r>
        <w:rPr>
          <w:lang w:val="et-EE"/>
        </w:rPr>
        <w:t>Siseministri 11.12.2017</w:t>
      </w:r>
      <w:r w:rsidR="002A34A9">
        <w:rPr>
          <w:lang w:val="et-EE"/>
        </w:rPr>
        <w:t xml:space="preserve"> määrus nr 4</w:t>
      </w:r>
      <w:r>
        <w:rPr>
          <w:lang w:val="et-EE"/>
        </w:rPr>
        <w:t>3</w:t>
      </w:r>
      <w:r w:rsidR="002A34A9">
        <w:rPr>
          <w:lang w:val="et-EE"/>
        </w:rPr>
        <w:t xml:space="preserve"> </w:t>
      </w:r>
      <w:r w:rsidR="002A34A9" w:rsidRPr="00852FD5">
        <w:rPr>
          <w:lang w:val="et-EE"/>
        </w:rPr>
        <w:t xml:space="preserve"> </w:t>
      </w:r>
      <w:r w:rsidR="002A34A9">
        <w:rPr>
          <w:lang w:val="et-EE"/>
        </w:rPr>
        <w:t>„</w:t>
      </w:r>
      <w:hyperlink r:id="rId22" w:history="1">
        <w:r w:rsidR="002A34A9" w:rsidRPr="0030705B">
          <w:rPr>
            <w:rStyle w:val="Hyperlink"/>
            <w:lang w:val="et-EE"/>
          </w:rPr>
          <w:t>Per</w:t>
        </w:r>
        <w:r w:rsidR="002A34A9" w:rsidRPr="0030705B">
          <w:rPr>
            <w:rStyle w:val="Hyperlink"/>
            <w:lang w:val="et-EE"/>
          </w:rPr>
          <w:t>e</w:t>
        </w:r>
        <w:r w:rsidR="002A34A9" w:rsidRPr="0030705B">
          <w:rPr>
            <w:rStyle w:val="Hyperlink"/>
            <w:lang w:val="et-EE"/>
          </w:rPr>
          <w:t>konnaseisuametniku koolituse ja eksami läbiviimise kord</w:t>
        </w:r>
      </w:hyperlink>
      <w:r w:rsidR="002A34A9">
        <w:rPr>
          <w:lang w:val="et-EE"/>
        </w:rPr>
        <w:t xml:space="preserve">“ </w:t>
      </w:r>
    </w:p>
    <w:p w14:paraId="65EB7F83" w14:textId="2526CEB3" w:rsidR="002A34A9" w:rsidRDefault="002A34A9" w:rsidP="00F72887">
      <w:pPr>
        <w:numPr>
          <w:ilvl w:val="0"/>
          <w:numId w:val="6"/>
        </w:numPr>
        <w:jc w:val="both"/>
        <w:rPr>
          <w:lang w:val="et-EE"/>
        </w:rPr>
      </w:pPr>
      <w:r>
        <w:rPr>
          <w:lang w:val="et-EE"/>
        </w:rPr>
        <w:t>Regionaalministri 03.05.2010 määrus nr 8 „</w:t>
      </w:r>
      <w:hyperlink r:id="rId23" w:history="1">
        <w:r w:rsidR="00F72887" w:rsidRPr="00F72887">
          <w:rPr>
            <w:rStyle w:val="Hyperlink"/>
            <w:lang w:val="et-EE"/>
          </w:rPr>
          <w:t>Perekonnaseisuasutusele esitatavate avalduste, paberil tehtavate perekonnaseisuka</w:t>
        </w:r>
        <w:r w:rsidR="00F72887" w:rsidRPr="00F72887">
          <w:rPr>
            <w:rStyle w:val="Hyperlink"/>
            <w:lang w:val="et-EE"/>
          </w:rPr>
          <w:t>n</w:t>
        </w:r>
        <w:r w:rsidR="00F72887" w:rsidRPr="00F72887">
          <w:rPr>
            <w:rStyle w:val="Hyperlink"/>
            <w:lang w:val="et-EE"/>
          </w:rPr>
          <w:t>nete ja perekonnasündmuse kohta väljastatavate tõendite vormid, abieluvõimetõendile kantavad andmed ning võõrkeelses tõendis kasutatavate keelte loetelu</w:t>
        </w:r>
      </w:hyperlink>
      <w:r>
        <w:rPr>
          <w:lang w:val="et-EE"/>
        </w:rPr>
        <w:t>“</w:t>
      </w:r>
    </w:p>
    <w:p w14:paraId="1687A2C7" w14:textId="564CE039" w:rsidR="002A34A9" w:rsidRDefault="002A34A9" w:rsidP="00957655">
      <w:pPr>
        <w:numPr>
          <w:ilvl w:val="0"/>
          <w:numId w:val="6"/>
        </w:numPr>
        <w:jc w:val="both"/>
        <w:rPr>
          <w:lang w:val="et-EE"/>
        </w:rPr>
      </w:pPr>
      <w:r>
        <w:rPr>
          <w:lang w:val="et-EE"/>
        </w:rPr>
        <w:t>Vabariigi Valitsuse 18.03.2005 määrus nr 61 „</w:t>
      </w:r>
      <w:hyperlink r:id="rId24" w:history="1">
        <w:r w:rsidRPr="00F72887">
          <w:rPr>
            <w:rStyle w:val="Hyperlink"/>
            <w:lang w:val="et-EE"/>
          </w:rPr>
          <w:t>Isikunime</w:t>
        </w:r>
        <w:r w:rsidRPr="00F72887">
          <w:rPr>
            <w:rStyle w:val="Hyperlink"/>
            <w:lang w:val="et-EE"/>
          </w:rPr>
          <w:t xml:space="preserve"> </w:t>
        </w:r>
        <w:r w:rsidRPr="00F72887">
          <w:rPr>
            <w:rStyle w:val="Hyperlink"/>
            <w:lang w:val="et-EE"/>
          </w:rPr>
          <w:t>andmisel ja kohaldamisel kasutatavate eesti-ladina tähtede ja sümbolite loetelu ning võõrkeelsete isikunimede ümberkirjutusreeglid</w:t>
        </w:r>
      </w:hyperlink>
      <w:r>
        <w:rPr>
          <w:lang w:val="et-EE"/>
        </w:rPr>
        <w:t>“</w:t>
      </w:r>
    </w:p>
    <w:p w14:paraId="45BAA8FC" w14:textId="6C08CC64" w:rsidR="002A34A9" w:rsidRPr="00382C68" w:rsidRDefault="002A34A9" w:rsidP="004869B7">
      <w:pPr>
        <w:numPr>
          <w:ilvl w:val="0"/>
          <w:numId w:val="6"/>
        </w:numPr>
        <w:jc w:val="both"/>
        <w:rPr>
          <w:lang w:val="et-EE"/>
        </w:rPr>
      </w:pPr>
      <w:r w:rsidRPr="00382C68">
        <w:rPr>
          <w:lang w:val="et-EE"/>
        </w:rPr>
        <w:t>Regionaalministri 16.03.2005 määrus nr 9 „</w:t>
      </w:r>
      <w:hyperlink r:id="rId25" w:history="1">
        <w:r w:rsidRPr="00382C68">
          <w:rPr>
            <w:rStyle w:val="Hyperlink"/>
            <w:lang w:val="et-EE"/>
          </w:rPr>
          <w:t>Tunnused, mille alusel perekonnanimesid k</w:t>
        </w:r>
        <w:r w:rsidRPr="00382C68">
          <w:rPr>
            <w:rStyle w:val="Hyperlink"/>
            <w:lang w:val="et-EE"/>
          </w:rPr>
          <w:t>ä</w:t>
        </w:r>
        <w:r w:rsidRPr="00382C68">
          <w:rPr>
            <w:rStyle w:val="Hyperlink"/>
            <w:lang w:val="et-EE"/>
          </w:rPr>
          <w:t>sitatakse ühise perekonnanimena</w:t>
        </w:r>
      </w:hyperlink>
      <w:r w:rsidRPr="00382C68">
        <w:rPr>
          <w:lang w:val="et-EE"/>
        </w:rPr>
        <w:t>“</w:t>
      </w:r>
    </w:p>
    <w:p w14:paraId="24F1A8D6" w14:textId="77777777" w:rsidR="002A34A9" w:rsidRPr="00451ABC" w:rsidRDefault="002A34A9" w:rsidP="00451ABC">
      <w:pPr>
        <w:jc w:val="center"/>
        <w:rPr>
          <w:b/>
          <w:lang w:val="et-EE"/>
        </w:rPr>
      </w:pPr>
      <w:r w:rsidRPr="00451ABC">
        <w:rPr>
          <w:b/>
          <w:lang w:val="et-EE"/>
        </w:rPr>
        <w:lastRenderedPageBreak/>
        <w:t>PEREKONNASEISUTOIMINGU (SEALHULGAS ABIELU SÕLMIMI</w:t>
      </w:r>
      <w:r>
        <w:rPr>
          <w:b/>
          <w:lang w:val="et-EE"/>
        </w:rPr>
        <w:t>S</w:t>
      </w:r>
      <w:r w:rsidRPr="00451ABC">
        <w:rPr>
          <w:b/>
          <w:lang w:val="et-EE"/>
        </w:rPr>
        <w:t>E) KOHT AVALIKUS HALDUSES</w:t>
      </w:r>
    </w:p>
    <w:p w14:paraId="65E6D2B0" w14:textId="77777777" w:rsidR="002A34A9" w:rsidRDefault="002A34A9" w:rsidP="00451ABC">
      <w:pPr>
        <w:jc w:val="both"/>
        <w:rPr>
          <w:lang w:val="et-EE"/>
        </w:rPr>
      </w:pPr>
    </w:p>
    <w:p w14:paraId="632D8593" w14:textId="77777777" w:rsidR="002A34A9" w:rsidRDefault="002A34A9" w:rsidP="00451ABC">
      <w:pPr>
        <w:jc w:val="both"/>
        <w:rPr>
          <w:lang w:val="et-EE"/>
        </w:rPr>
      </w:pPr>
      <w:r>
        <w:rPr>
          <w:lang w:val="et-EE"/>
        </w:rPr>
        <w:t xml:space="preserve">Avalik haldus ehk riigihaldus tähendab riigi ülesannete täitmist, eelkõige just täidesaatva riigivõimu teostamist. Neid riigiülesandeid täidab riik oma haldusorganite kaudu, kelleks on valitsusasutused, vabakutselised riigiametnikud (notar), osa ülesandeid on antud kohalikule omavalitsusele ja osa funktsioone on  antud üldse eraõiguslikele isikutele. Olemuselt jäävad aga kõik need ülesanded ikkagi riigiülesanneteks, mis tähendab teatud erisusi nende funktsioonide elluviimisel. Sisult võib riigifunktsioone liigitada avaliku võimu teostamisega otseselt seotud funktsioonideks (otsene avalik haldus) ja n.ö abistava iseloomuga funktsioonideks (kaudne riigihaldus). Need funktsioonid, mis kuuluvad otsese avaliku halduse alla, on seotud otseselt avaliku võimu teostamisega ehk sellega, et haldusorgan, kes riigi nimel tegutseb, </w:t>
      </w:r>
      <w:r>
        <w:rPr>
          <w:b/>
          <w:lang w:val="et-EE"/>
        </w:rPr>
        <w:t>võib anda</w:t>
      </w:r>
      <w:r w:rsidRPr="00F77DEC">
        <w:rPr>
          <w:b/>
          <w:lang w:val="et-EE"/>
        </w:rPr>
        <w:t xml:space="preserve"> kodanikule õigusi ja kohustusi</w:t>
      </w:r>
      <w:r>
        <w:rPr>
          <w:lang w:val="et-EE"/>
        </w:rPr>
        <w:t xml:space="preserve">. Niisugust pädevust ei ole igal haldusorganil, vaid ainult niisugustel, kes vastavad kõrgendatud nõuetele, s.t neil peab olema kõrgem kvalifikatsioon kui teistel, nad on usaldusväärsemad ja nad on võimelised rohkem vastutama oma tegude eest. </w:t>
      </w:r>
    </w:p>
    <w:p w14:paraId="646A37DC" w14:textId="77777777" w:rsidR="002A34A9" w:rsidRDefault="002A34A9" w:rsidP="00451ABC">
      <w:pPr>
        <w:jc w:val="both"/>
        <w:rPr>
          <w:lang w:val="et-EE"/>
        </w:rPr>
      </w:pPr>
    </w:p>
    <w:p w14:paraId="59EDDC7F" w14:textId="77777777" w:rsidR="002A34A9" w:rsidRDefault="002A34A9" w:rsidP="00451ABC">
      <w:pPr>
        <w:jc w:val="both"/>
        <w:rPr>
          <w:lang w:val="et-EE"/>
        </w:rPr>
      </w:pPr>
      <w:r>
        <w:rPr>
          <w:lang w:val="et-EE"/>
        </w:rPr>
        <w:t xml:space="preserve">Perekonnaseisutoimingute tegemine on üks niisuguseid funktsioone, mis kuulub otsese avaliku võimu teostamise alla. Seega on ka perekonnaseisuametnikul selles mõttes vastutusrikkamad ülesanded täita. Üheks niisuguseks ülesandeks on abielu sõlmimine. Tegemist on haldustoiminguga, millega antakse kodanikule õigused ja pannakse peale kohustused. </w:t>
      </w:r>
    </w:p>
    <w:p w14:paraId="1530CB5B" w14:textId="77777777" w:rsidR="002A34A9" w:rsidRDefault="002A34A9" w:rsidP="00451ABC">
      <w:pPr>
        <w:jc w:val="both"/>
        <w:rPr>
          <w:lang w:val="et-EE"/>
        </w:rPr>
      </w:pPr>
    </w:p>
    <w:p w14:paraId="0BF62606" w14:textId="77777777" w:rsidR="002A34A9" w:rsidRDefault="002A34A9" w:rsidP="00451ABC">
      <w:pPr>
        <w:jc w:val="both"/>
        <w:rPr>
          <w:lang w:val="et-EE"/>
        </w:rPr>
      </w:pPr>
      <w:r>
        <w:rPr>
          <w:lang w:val="et-EE"/>
        </w:rPr>
        <w:t>Riik on otsustanud anda osaliselt selle funktsiooni täitmise võimaluse vaimulikele. Haldusõiguslikus ehk juriidilises mõttes tähendab see seda, et vaimulik teostab riigi nimel üht tema funktsiooni, mis olemuslikult on otsese avaliku võimu teostamine. Seega peab vaimulik selle funktsiooni teostamise osas vastama nendele nõuetele, mis riigiteenistuses olev perekonnaseisuametnik – nii kvalifikatsioon, eetika, usaldusväärsus, seaduslikkus kui vastutusvõime.</w:t>
      </w:r>
    </w:p>
    <w:p w14:paraId="7D1D5DFC" w14:textId="77777777" w:rsidR="002A34A9" w:rsidRDefault="002A34A9" w:rsidP="00451ABC">
      <w:pPr>
        <w:jc w:val="both"/>
        <w:rPr>
          <w:lang w:val="et-EE"/>
        </w:rPr>
      </w:pPr>
    </w:p>
    <w:p w14:paraId="6AAB9A62" w14:textId="483FFF17" w:rsidR="002A34A9" w:rsidRDefault="002A34A9" w:rsidP="00451ABC">
      <w:pPr>
        <w:jc w:val="both"/>
        <w:rPr>
          <w:lang w:val="et-EE"/>
        </w:rPr>
      </w:pPr>
      <w:r>
        <w:rPr>
          <w:lang w:val="et-EE"/>
        </w:rPr>
        <w:t xml:space="preserve">Need reeglid, mida abielu sõlmimise käigus tuleb järgida, on materiaalõiguslikud normid, mis sisalduvad nii </w:t>
      </w:r>
      <w:r w:rsidR="001B3E46">
        <w:rPr>
          <w:lang w:val="et-EE"/>
        </w:rPr>
        <w:t>PKS-</w:t>
      </w:r>
      <w:proofErr w:type="spellStart"/>
      <w:r w:rsidR="001B3E46">
        <w:rPr>
          <w:lang w:val="et-EE"/>
        </w:rPr>
        <w:t>is</w:t>
      </w:r>
      <w:proofErr w:type="spellEnd"/>
      <w:r w:rsidR="001B3E46">
        <w:rPr>
          <w:lang w:val="et-EE"/>
        </w:rPr>
        <w:t xml:space="preserve"> </w:t>
      </w:r>
      <w:r>
        <w:rPr>
          <w:lang w:val="et-EE"/>
        </w:rPr>
        <w:t xml:space="preserve">kui teistes seadustes ning </w:t>
      </w:r>
      <w:r w:rsidR="00DC50FA">
        <w:rPr>
          <w:lang w:val="et-EE"/>
        </w:rPr>
        <w:t>menetlus</w:t>
      </w:r>
      <w:r>
        <w:rPr>
          <w:lang w:val="et-EE"/>
        </w:rPr>
        <w:t xml:space="preserve">normid, mis sisalduvad </w:t>
      </w:r>
      <w:proofErr w:type="spellStart"/>
      <w:r>
        <w:rPr>
          <w:lang w:val="et-EE"/>
        </w:rPr>
        <w:t>P</w:t>
      </w:r>
      <w:r w:rsidR="00DA4353">
        <w:rPr>
          <w:lang w:val="et-EE"/>
        </w:rPr>
        <w:t>K</w:t>
      </w:r>
      <w:r>
        <w:rPr>
          <w:lang w:val="et-EE"/>
        </w:rPr>
        <w:t>TSis</w:t>
      </w:r>
      <w:proofErr w:type="spellEnd"/>
      <w:r>
        <w:rPr>
          <w:lang w:val="et-EE"/>
        </w:rPr>
        <w:t xml:space="preserve"> ja </w:t>
      </w:r>
      <w:proofErr w:type="spellStart"/>
      <w:r>
        <w:rPr>
          <w:lang w:val="et-EE"/>
        </w:rPr>
        <w:t>HMSis</w:t>
      </w:r>
      <w:proofErr w:type="spellEnd"/>
      <w:r>
        <w:rPr>
          <w:lang w:val="et-EE"/>
        </w:rPr>
        <w:t>.</w:t>
      </w:r>
    </w:p>
    <w:p w14:paraId="544E9BF5" w14:textId="77777777" w:rsidR="002A34A9" w:rsidRDefault="002A34A9" w:rsidP="00451ABC">
      <w:pPr>
        <w:jc w:val="both"/>
        <w:rPr>
          <w:lang w:val="et-EE"/>
        </w:rPr>
      </w:pPr>
    </w:p>
    <w:p w14:paraId="66C1F798" w14:textId="77777777" w:rsidR="002A34A9" w:rsidRPr="00F77DEC" w:rsidRDefault="002A34A9" w:rsidP="00451ABC">
      <w:pPr>
        <w:jc w:val="both"/>
        <w:rPr>
          <w:lang w:val="et-EE"/>
        </w:rPr>
      </w:pPr>
      <w:r>
        <w:rPr>
          <w:lang w:val="et-EE"/>
        </w:rPr>
        <w:t xml:space="preserve">Arvestada tuleb avalikus halduses kehtivat põhimõtet, et haldusorgan võib teha vaid seda, mida seadus lubab ehk ainult vastavalt oma pädevusele. See tähendab haldustoimingu käigus väga täpselt normi järgimist, sest vastasel juhul võib tehtud toiming osutuda õigusvastaseks, kehtetuks tunnistatavaks või tühiseks. Võimalik on ka </w:t>
      </w:r>
      <w:proofErr w:type="spellStart"/>
      <w:r>
        <w:rPr>
          <w:lang w:val="et-EE"/>
        </w:rPr>
        <w:t>abiellujapoolne</w:t>
      </w:r>
      <w:proofErr w:type="spellEnd"/>
      <w:r>
        <w:rPr>
          <w:lang w:val="et-EE"/>
        </w:rPr>
        <w:t xml:space="preserve"> rahalise hüvitise nõudmine riigilt vastavalt riigivastutuse seadusele. Unustada ei tohi ka seda, et abielu sõlmimise seaduslikkus on üks osa kogu riigi tegevuse seaduslikkusest ja halduskultuurist. Vaimulik on haldusorganina siin üks osa halduskultuurist ning tema korrektne või mittekorrektne tegevus näitab seda kas positiivselt või negatiivselt.</w:t>
      </w:r>
    </w:p>
    <w:p w14:paraId="035EAB1A" w14:textId="77777777" w:rsidR="002A34A9" w:rsidRDefault="002A34A9" w:rsidP="00451ABC">
      <w:pPr>
        <w:jc w:val="center"/>
        <w:rPr>
          <w:b/>
          <w:lang w:val="et-EE"/>
        </w:rPr>
      </w:pPr>
    </w:p>
    <w:p w14:paraId="61D6A616" w14:textId="77777777" w:rsidR="00014C6A" w:rsidRDefault="00014C6A" w:rsidP="00451ABC">
      <w:pPr>
        <w:jc w:val="center"/>
        <w:rPr>
          <w:b/>
          <w:lang w:val="et-EE"/>
        </w:rPr>
      </w:pPr>
    </w:p>
    <w:p w14:paraId="1F5500E2" w14:textId="77777777" w:rsidR="00382C68" w:rsidRDefault="00382C68" w:rsidP="00451ABC">
      <w:pPr>
        <w:jc w:val="center"/>
        <w:rPr>
          <w:b/>
          <w:lang w:val="et-EE"/>
        </w:rPr>
      </w:pPr>
    </w:p>
    <w:p w14:paraId="408FBE15" w14:textId="77777777" w:rsidR="00382C68" w:rsidRDefault="00382C68" w:rsidP="00451ABC">
      <w:pPr>
        <w:jc w:val="center"/>
        <w:rPr>
          <w:b/>
          <w:lang w:val="et-EE"/>
        </w:rPr>
      </w:pPr>
    </w:p>
    <w:p w14:paraId="02AE8931" w14:textId="56D75317" w:rsidR="002A34A9" w:rsidRDefault="002A34A9" w:rsidP="00451ABC">
      <w:pPr>
        <w:jc w:val="center"/>
        <w:rPr>
          <w:b/>
          <w:lang w:val="et-EE"/>
        </w:rPr>
      </w:pPr>
      <w:r>
        <w:rPr>
          <w:b/>
          <w:lang w:val="et-EE"/>
        </w:rPr>
        <w:lastRenderedPageBreak/>
        <w:t>ABIELU REGISTREERIMISE ÕIGUSLIK TÄHENDUS</w:t>
      </w:r>
    </w:p>
    <w:p w14:paraId="7CD1BF31" w14:textId="77777777" w:rsidR="002A34A9" w:rsidRDefault="002A34A9" w:rsidP="00451ABC">
      <w:pPr>
        <w:jc w:val="both"/>
        <w:rPr>
          <w:b/>
          <w:lang w:val="et-EE"/>
        </w:rPr>
      </w:pPr>
    </w:p>
    <w:p w14:paraId="15A0A2F5" w14:textId="77777777" w:rsidR="002A34A9" w:rsidRDefault="002A34A9" w:rsidP="00451ABC">
      <w:pPr>
        <w:pStyle w:val="FootnoteText"/>
        <w:jc w:val="both"/>
        <w:rPr>
          <w:sz w:val="24"/>
          <w:szCs w:val="24"/>
          <w:lang w:val="et-EE"/>
        </w:rPr>
      </w:pPr>
      <w:r w:rsidRPr="00D721AF">
        <w:rPr>
          <w:sz w:val="24"/>
          <w:szCs w:val="24"/>
          <w:lang w:val="et-EE"/>
        </w:rPr>
        <w:t xml:space="preserve">Abielu mõistet riikide seadustest üldjuhul ei leia. </w:t>
      </w:r>
      <w:r>
        <w:rPr>
          <w:sz w:val="24"/>
          <w:szCs w:val="24"/>
          <w:lang w:val="et-EE"/>
        </w:rPr>
        <w:t xml:space="preserve">Ka Eesti õigusest abielu legaaldefinitsiooni ei ole. </w:t>
      </w:r>
      <w:r w:rsidRPr="00D721AF">
        <w:rPr>
          <w:sz w:val="24"/>
          <w:szCs w:val="24"/>
          <w:lang w:val="et-EE"/>
        </w:rPr>
        <w:t>Enamikel juhtudel</w:t>
      </w:r>
      <w:r>
        <w:rPr>
          <w:sz w:val="24"/>
          <w:szCs w:val="24"/>
          <w:lang w:val="et-EE"/>
        </w:rPr>
        <w:t xml:space="preserve"> </w:t>
      </w:r>
      <w:r w:rsidRPr="00D721AF">
        <w:rPr>
          <w:sz w:val="24"/>
          <w:szCs w:val="24"/>
          <w:lang w:val="et-EE"/>
        </w:rPr>
        <w:t xml:space="preserve">algab abielu reguleeriv õigusakt või selle osa abieluvõimest. Abielu mõiste kui sellise puhul ollakse ka õiguskirjanduses ettevaatlik, sest abielu tähendus ühiskonnas on ajas muutuv. </w:t>
      </w:r>
      <w:r>
        <w:rPr>
          <w:sz w:val="24"/>
          <w:szCs w:val="24"/>
          <w:lang w:val="et-EE"/>
        </w:rPr>
        <w:t>Abielu on defineeritud näiteks kui ühiskonna poolt aktsepteeritud, kindlat suhet kahe isiku vahel, kui õiguslikult tunnustatud liitu kahe alaliselt kooselava isiku vahel. Seega sisaldab abielu ühelt poolt armastusel põhinevat suhet ja teisalt selle suhte õiguslikku registreerimist. See osa, mis puudutab vaimuliku poolt abielu sõlmimise õiguse saamist, on just see riikliku registreerimise pool. Õiguslikus mõttes antakse abielu riikliku registreerimisega abielule kui ühiskondlikule suhtele õiguslik tähendus s.t tekivad teatud õiguslikud tagajärjed. Abielu sõlmimine on ühelt poolt tehing kahe poole (</w:t>
      </w:r>
      <w:proofErr w:type="spellStart"/>
      <w:r>
        <w:rPr>
          <w:sz w:val="24"/>
          <w:szCs w:val="24"/>
          <w:lang w:val="et-EE"/>
        </w:rPr>
        <w:t>abielluja</w:t>
      </w:r>
      <w:proofErr w:type="spellEnd"/>
      <w:r>
        <w:rPr>
          <w:sz w:val="24"/>
          <w:szCs w:val="24"/>
          <w:lang w:val="et-EE"/>
        </w:rPr>
        <w:t xml:space="preserve">) vahel ja teiselt poolt haldustoiming, kus osalevad riik, keda esindab perekonnaseisuametnik kui haldusorgan </w:t>
      </w:r>
      <w:proofErr w:type="spellStart"/>
      <w:r>
        <w:rPr>
          <w:sz w:val="24"/>
          <w:szCs w:val="24"/>
          <w:lang w:val="et-EE"/>
        </w:rPr>
        <w:t>HMSi</w:t>
      </w:r>
      <w:proofErr w:type="spellEnd"/>
      <w:r>
        <w:rPr>
          <w:sz w:val="24"/>
          <w:szCs w:val="24"/>
          <w:lang w:val="et-EE"/>
        </w:rPr>
        <w:t xml:space="preserve"> tähenduses ja </w:t>
      </w:r>
      <w:proofErr w:type="spellStart"/>
      <w:r>
        <w:rPr>
          <w:sz w:val="24"/>
          <w:szCs w:val="24"/>
          <w:lang w:val="et-EE"/>
        </w:rPr>
        <w:t>abiellujad</w:t>
      </w:r>
      <w:proofErr w:type="spellEnd"/>
      <w:r>
        <w:rPr>
          <w:sz w:val="24"/>
          <w:szCs w:val="24"/>
          <w:lang w:val="et-EE"/>
        </w:rPr>
        <w:t xml:space="preserve"> teiselt poolt. Kui need 2 poolt – </w:t>
      </w:r>
      <w:proofErr w:type="spellStart"/>
      <w:r>
        <w:rPr>
          <w:sz w:val="24"/>
          <w:szCs w:val="24"/>
          <w:lang w:val="et-EE"/>
        </w:rPr>
        <w:t>abiellujad</w:t>
      </w:r>
      <w:proofErr w:type="spellEnd"/>
      <w:r>
        <w:rPr>
          <w:sz w:val="24"/>
          <w:szCs w:val="24"/>
          <w:lang w:val="et-EE"/>
        </w:rPr>
        <w:t xml:space="preserve">, sõlmivad kokkuleppe, et kohustuvad täitma </w:t>
      </w:r>
      <w:proofErr w:type="spellStart"/>
      <w:r>
        <w:rPr>
          <w:sz w:val="24"/>
          <w:szCs w:val="24"/>
          <w:lang w:val="et-EE"/>
        </w:rPr>
        <w:t>PKSis</w:t>
      </w:r>
      <w:proofErr w:type="spellEnd"/>
      <w:r>
        <w:rPr>
          <w:sz w:val="24"/>
          <w:szCs w:val="24"/>
          <w:lang w:val="et-EE"/>
        </w:rPr>
        <w:t xml:space="preserve"> (3. peatükk) sätestatud vastastikke kohustusi ja valivad varasuhte, mida nende abielusuhetes kohaldatakse, kinnitab perekonnaseisuametnik vastavat kokkulepet ja kannab selle  rahvastikuregistrisse</w:t>
      </w:r>
      <w:r w:rsidR="00965E83">
        <w:rPr>
          <w:sz w:val="24"/>
          <w:szCs w:val="24"/>
          <w:lang w:val="et-EE"/>
        </w:rPr>
        <w:t xml:space="preserve"> (RR)</w:t>
      </w:r>
      <w:r>
        <w:rPr>
          <w:sz w:val="24"/>
          <w:szCs w:val="24"/>
          <w:lang w:val="et-EE"/>
        </w:rPr>
        <w:t xml:space="preserve">, andes kokkuleppele õigusliku tähenduse. NB! Abielu loetakse sõlmituks (s.t õiguslikud tagajärjed hakkavad kehtima) juba „jah“ sõna ütlemisest </w:t>
      </w:r>
      <w:proofErr w:type="spellStart"/>
      <w:r>
        <w:rPr>
          <w:sz w:val="24"/>
          <w:szCs w:val="24"/>
          <w:lang w:val="et-EE"/>
        </w:rPr>
        <w:t>abiellujate</w:t>
      </w:r>
      <w:proofErr w:type="spellEnd"/>
      <w:r>
        <w:rPr>
          <w:sz w:val="24"/>
          <w:szCs w:val="24"/>
          <w:lang w:val="et-EE"/>
        </w:rPr>
        <w:t xml:space="preserve"> poolt, registrisse kandmine teeb selle vastastikuse tahteavalduse nähtavaks kolmandatele isikutele. </w:t>
      </w:r>
    </w:p>
    <w:p w14:paraId="4E9847A0" w14:textId="77777777" w:rsidR="002A34A9" w:rsidRDefault="002A34A9" w:rsidP="00451ABC">
      <w:pPr>
        <w:pStyle w:val="FootnoteText"/>
        <w:jc w:val="both"/>
        <w:rPr>
          <w:sz w:val="24"/>
          <w:szCs w:val="24"/>
          <w:lang w:val="et-EE"/>
        </w:rPr>
      </w:pPr>
    </w:p>
    <w:p w14:paraId="4300AEED" w14:textId="77777777" w:rsidR="002A34A9" w:rsidRDefault="002A34A9" w:rsidP="005270CE">
      <w:pPr>
        <w:jc w:val="both"/>
        <w:rPr>
          <w:lang w:val="et-EE"/>
        </w:rPr>
      </w:pPr>
      <w:r>
        <w:rPr>
          <w:lang w:val="et-EE"/>
        </w:rPr>
        <w:t>Sotsioloogilises mõttes on abielu mehe ja naise kestvaks ajaks loodud ühendus. Sotsiaalse käitumisnormina on sellel erinevates kultuurides ja eri ajalooperioodidel olnud erinev sisu, mille kujundajaks on olulises osas olnud religioossed ja moraalsed ettekujutused. Tänapäeval mõistetakse abielu all (Euroopas ja selle suguluskultuurides) mehe ja naise vaba otsuse alusel põhinevat, teatud vorme järgides sõlmitud ühendust põhimõtteliselt lahutamatuks kooseluks</w:t>
      </w:r>
      <w:r>
        <w:rPr>
          <w:rStyle w:val="FootnoteReference"/>
          <w:lang w:val="et-EE"/>
        </w:rPr>
        <w:footnoteReference w:id="2"/>
      </w:r>
      <w:r>
        <w:rPr>
          <w:lang w:val="et-EE"/>
        </w:rPr>
        <w:t>. Samas võib täheldada abielu mõiste ja tähenduse muutumist seoses ühiskonna arenguga – kui varem rõhutati abielu eesmärgina laste saamist ja ühist kasvatamist, siis nüüd räägitakse pelgalt kooselust, samuti samasooliste abielu tunnustamisest Euroopas ja mujal maailmas. Inglismaal tunnustatakse teatud mõttes ka juba polügaamilisi abielusid, et kaitsta sotsiaalses mõttes naisi, alanenud on abiellumisiga jne.</w:t>
      </w:r>
    </w:p>
    <w:p w14:paraId="0C437FDC" w14:textId="77777777" w:rsidR="002A34A9" w:rsidRDefault="002A34A9" w:rsidP="005270CE">
      <w:pPr>
        <w:jc w:val="both"/>
        <w:rPr>
          <w:lang w:val="et-EE"/>
        </w:rPr>
      </w:pPr>
    </w:p>
    <w:p w14:paraId="148CD286" w14:textId="2D8F00B3" w:rsidR="002A34A9" w:rsidRDefault="002A34A9" w:rsidP="005270CE">
      <w:pPr>
        <w:jc w:val="both"/>
        <w:rPr>
          <w:lang w:val="et-EE"/>
        </w:rPr>
      </w:pPr>
      <w:r>
        <w:rPr>
          <w:lang w:val="et-EE"/>
        </w:rPr>
        <w:t xml:space="preserve">Abielu on õigussuhe, millele riik annab teatud seadusega kindaksmääratud õiguslikud tagajärjed abikaasade vastastike õiguste ja kohustuste osas. See ongi peamine erinevus näit n.ö vabaabielust, kus pooled lepivad vastastikes õigustes ja kohustustes ise kokku. </w:t>
      </w:r>
      <w:r w:rsidR="00DC5A12">
        <w:rPr>
          <w:lang w:val="et-EE"/>
        </w:rPr>
        <w:t>R</w:t>
      </w:r>
      <w:r>
        <w:rPr>
          <w:lang w:val="et-EE"/>
        </w:rPr>
        <w:t xml:space="preserve">iigi huvi on </w:t>
      </w:r>
      <w:r w:rsidR="00DC5A12">
        <w:rPr>
          <w:lang w:val="et-EE"/>
        </w:rPr>
        <w:t>eelkõige</w:t>
      </w:r>
      <w:r>
        <w:rPr>
          <w:lang w:val="et-EE"/>
        </w:rPr>
        <w:t xml:space="preserve"> kaitsta isiku varalisi õigusi. Sellega on seotud kaudselt ka näit</w:t>
      </w:r>
      <w:r w:rsidR="00DC5A12">
        <w:rPr>
          <w:lang w:val="et-EE"/>
        </w:rPr>
        <w:t>eks</w:t>
      </w:r>
      <w:r>
        <w:rPr>
          <w:lang w:val="et-EE"/>
        </w:rPr>
        <w:t xml:space="preserve"> abikaasa ülalpidamiskohustus peale lahutust. Teisalt on seaduse mõte kaitsta abielust sündinud last rohkem võrreldes vabaabielus sündinud lapsega, kuid see põhimõtte </w:t>
      </w:r>
      <w:r w:rsidR="00DA4353">
        <w:rPr>
          <w:lang w:val="et-EE"/>
        </w:rPr>
        <w:t>on</w:t>
      </w:r>
      <w:r w:rsidR="00793F8A">
        <w:rPr>
          <w:lang w:val="et-EE"/>
        </w:rPr>
        <w:t xml:space="preserve"> </w:t>
      </w:r>
      <w:r w:rsidR="00DA4353">
        <w:rPr>
          <w:lang w:val="et-EE"/>
        </w:rPr>
        <w:t>ajaga muutunud</w:t>
      </w:r>
      <w:r>
        <w:rPr>
          <w:lang w:val="et-EE"/>
        </w:rPr>
        <w:t xml:space="preserve">. Euroopa inimõigustele viidates on trend selles suunas, et lapse isaks saab mees, kes selleks soovi avaldab, tähtsust hakkab kaotama asjaolu, et lapse ema on lapse sünni ajal abielus teise mehega. </w:t>
      </w:r>
      <w:r w:rsidR="00DA4353">
        <w:rPr>
          <w:lang w:val="et-EE"/>
        </w:rPr>
        <w:t xml:space="preserve">Nii ka Eestis, kus PKS sätestab, et lapse emaga abielus olevat meest ei loeta lapse isaks, kui teine mees on isaduse omaks võtnud. </w:t>
      </w:r>
      <w:r>
        <w:rPr>
          <w:lang w:val="et-EE"/>
        </w:rPr>
        <w:t xml:space="preserve">Kas lapse huvid on sellistel puhkudel alati rohkem kaitstud, on mõtlemiskohaks. Abielu sõlmimisel ei oma tähtsust isiku </w:t>
      </w:r>
      <w:r>
        <w:rPr>
          <w:lang w:val="et-EE"/>
        </w:rPr>
        <w:lastRenderedPageBreak/>
        <w:t xml:space="preserve">seadusliku aluse olemasolu riigis, kus ta abielluda soovib, viibimiseks. Teisalt on võimalik läbi abielu näidata, et isiku perekond asub nüüd selles riigis ja siis on juba tunduvalt raskem sellist illegaali riigist välja saata. Riigikohtu seisukohalt tuleb sellisel puhul hinnata isiku ohtlikkust riigile. Perekonnast lahutamise keeld on tähtsam. </w:t>
      </w:r>
    </w:p>
    <w:p w14:paraId="7975099C" w14:textId="77777777" w:rsidR="002A34A9" w:rsidRDefault="002A34A9" w:rsidP="00451ABC">
      <w:pPr>
        <w:pStyle w:val="FootnoteText"/>
        <w:jc w:val="both"/>
        <w:rPr>
          <w:sz w:val="24"/>
          <w:szCs w:val="24"/>
          <w:lang w:val="et-EE"/>
        </w:rPr>
      </w:pPr>
    </w:p>
    <w:p w14:paraId="19FEA8F3" w14:textId="77777777" w:rsidR="002A34A9" w:rsidRDefault="002A34A9" w:rsidP="00451ABC">
      <w:pPr>
        <w:jc w:val="both"/>
        <w:rPr>
          <w:b/>
          <w:lang w:val="et-EE"/>
        </w:rPr>
      </w:pPr>
    </w:p>
    <w:p w14:paraId="59A42EBE" w14:textId="7356751A" w:rsidR="002A34A9" w:rsidRDefault="002A34A9" w:rsidP="00451ABC">
      <w:pPr>
        <w:jc w:val="center"/>
        <w:rPr>
          <w:b/>
          <w:lang w:val="et-EE"/>
        </w:rPr>
      </w:pPr>
      <w:r>
        <w:rPr>
          <w:b/>
          <w:lang w:val="et-EE"/>
        </w:rPr>
        <w:t>VAIMULIKU ROLL ABIELU REGISTREERIJANA - VAIMULIK KUI PEREKONNASEISUAMETNIK</w:t>
      </w:r>
    </w:p>
    <w:p w14:paraId="0AA21F45" w14:textId="77777777" w:rsidR="002A34A9" w:rsidRDefault="002A34A9" w:rsidP="00451ABC">
      <w:pPr>
        <w:jc w:val="both"/>
        <w:rPr>
          <w:b/>
          <w:lang w:val="et-EE"/>
        </w:rPr>
      </w:pPr>
    </w:p>
    <w:p w14:paraId="0896514B" w14:textId="16F3F76A" w:rsidR="002A34A9" w:rsidRDefault="002A34A9" w:rsidP="00451ABC">
      <w:pPr>
        <w:jc w:val="both"/>
        <w:rPr>
          <w:lang w:val="et-EE"/>
        </w:rPr>
      </w:pPr>
      <w:r w:rsidRPr="00D0182A">
        <w:rPr>
          <w:lang w:val="et-EE"/>
        </w:rPr>
        <w:t xml:space="preserve">Vaimulik, kes soovib abielusid sõlmida, peab tegema perekonnaseisuametniku eksami abielu sõlmimise osas ja talle </w:t>
      </w:r>
      <w:r w:rsidR="00DC50FA">
        <w:rPr>
          <w:lang w:val="et-EE"/>
        </w:rPr>
        <w:t>antakse</w:t>
      </w:r>
      <w:r w:rsidRPr="00D0182A">
        <w:rPr>
          <w:lang w:val="et-EE"/>
        </w:rPr>
        <w:t xml:space="preserve"> abielu sõlmimise õigus. </w:t>
      </w:r>
      <w:r>
        <w:rPr>
          <w:lang w:val="et-EE"/>
        </w:rPr>
        <w:t>P</w:t>
      </w:r>
      <w:r w:rsidR="004B4C9B">
        <w:rPr>
          <w:lang w:val="et-EE"/>
        </w:rPr>
        <w:t>K</w:t>
      </w:r>
      <w:r>
        <w:rPr>
          <w:lang w:val="et-EE"/>
        </w:rPr>
        <w:t xml:space="preserve">TS § 17 sätestab tingimused, millele vaimulik peab vastama, et abielu sõlmimise õigust taotleda. </w:t>
      </w:r>
      <w:r w:rsidR="004B4C9B">
        <w:rPr>
          <w:lang w:val="et-EE"/>
        </w:rPr>
        <w:t>Valdkonna eest vastutaval ministril</w:t>
      </w:r>
      <w:r w:rsidR="00793F8A">
        <w:rPr>
          <w:lang w:val="et-EE"/>
        </w:rPr>
        <w:t xml:space="preserve"> </w:t>
      </w:r>
      <w:r w:rsidR="0086344D">
        <w:rPr>
          <w:lang w:val="et-EE"/>
        </w:rPr>
        <w:t xml:space="preserve">või tema volitatud isikul </w:t>
      </w:r>
      <w:r>
        <w:rPr>
          <w:lang w:val="et-EE"/>
        </w:rPr>
        <w:t>on pädevus ka antud õigus kehtetuks tunnistada (P</w:t>
      </w:r>
      <w:r w:rsidR="00121563">
        <w:rPr>
          <w:lang w:val="et-EE"/>
        </w:rPr>
        <w:t>K</w:t>
      </w:r>
      <w:r>
        <w:rPr>
          <w:lang w:val="et-EE"/>
        </w:rPr>
        <w:t>TS § 20). Abielu sõlmimise osas on vaimulik kui haldusorgan</w:t>
      </w:r>
      <w:r w:rsidR="0086344D">
        <w:rPr>
          <w:lang w:val="et-EE"/>
        </w:rPr>
        <w:t>.</w:t>
      </w:r>
      <w:r w:rsidR="004844B6">
        <w:rPr>
          <w:lang w:val="et-EE"/>
        </w:rPr>
        <w:t xml:space="preserve"> </w:t>
      </w:r>
      <w:r w:rsidR="0086344D">
        <w:rPr>
          <w:lang w:val="et-EE"/>
        </w:rPr>
        <w:t>O</w:t>
      </w:r>
      <w:r>
        <w:rPr>
          <w:lang w:val="et-EE"/>
        </w:rPr>
        <w:t>ma toimingutes seoses abielu sõlmimisega peab ta lähtuma üldistest haldusmenetluse põhimõtetest – seaduslikkus, proportsionaalsus, eesmärgipärasus jne. Ka vaimuliku tegevust abielu sõlmimise osas kontrollib riik  - P</w:t>
      </w:r>
      <w:r w:rsidR="004B4C9B">
        <w:rPr>
          <w:lang w:val="et-EE"/>
        </w:rPr>
        <w:t>K</w:t>
      </w:r>
      <w:r>
        <w:rPr>
          <w:lang w:val="et-EE"/>
        </w:rPr>
        <w:t>TS § 52 kohaselt teostab järelevalvet vaimuliku üle Siseministeerium. Vaimulik peab abielu sõlmimisel tundma ja õigusakt</w:t>
      </w:r>
      <w:r w:rsidR="009E5E5E">
        <w:rPr>
          <w:lang w:val="et-EE"/>
        </w:rPr>
        <w:t>e</w:t>
      </w:r>
      <w:r>
        <w:rPr>
          <w:lang w:val="et-EE"/>
        </w:rPr>
        <w:t>, mis selle toimingu tegemist reguleerivad</w:t>
      </w:r>
      <w:r w:rsidR="009E5E5E">
        <w:rPr>
          <w:lang w:val="et-EE"/>
        </w:rPr>
        <w:t xml:space="preserve"> ning neist abielu sõlmimisel ka lähtuma</w:t>
      </w:r>
    </w:p>
    <w:p w14:paraId="09B958B5" w14:textId="77777777" w:rsidR="002A34A9" w:rsidRDefault="002A34A9" w:rsidP="00451ABC">
      <w:pPr>
        <w:jc w:val="both"/>
        <w:rPr>
          <w:lang w:val="et-EE"/>
        </w:rPr>
      </w:pPr>
    </w:p>
    <w:p w14:paraId="268CBC8C" w14:textId="77777777" w:rsidR="002A34A9" w:rsidRPr="00EE06E5" w:rsidRDefault="002A34A9" w:rsidP="00EE06E5">
      <w:pPr>
        <w:jc w:val="both"/>
        <w:rPr>
          <w:color w:val="000000"/>
          <w:lang w:val="et-EE"/>
        </w:rPr>
      </w:pPr>
      <w:r w:rsidRPr="00EE06E5">
        <w:rPr>
          <w:color w:val="000000"/>
          <w:lang w:val="et-EE"/>
        </w:rPr>
        <w:t xml:space="preserve">Vaimulik viib usulisi talitusi läbi oma koguduse liikmetele. Teise konfessiooni liikmeid võib vaimulik erandkorras laulatada (sh sõlmida siis ka riikliku abielu) juhul, kui konfessioonide vahel on olemas vastav kokkulepe. Vaimulikule seadusega n.ö riikliku abielu sõlmimise õiguse andmise mõte on selles, et vaimulik saaks riikliku abielu läbi viia koos kirikliku laulatusega. Seega peavad need toimingud olema </w:t>
      </w:r>
      <w:r>
        <w:rPr>
          <w:color w:val="000000"/>
          <w:lang w:val="et-EE"/>
        </w:rPr>
        <w:t xml:space="preserve">läbi viidud </w:t>
      </w:r>
      <w:r w:rsidRPr="00EE06E5">
        <w:rPr>
          <w:color w:val="000000"/>
          <w:lang w:val="et-EE"/>
        </w:rPr>
        <w:t>samal päeval samal ajal. Vaimulik on erisustega perekonnaseisuametnik, seega ta ei tohi läbi viia ainult riiklikku abielu – alati peab juures olema ka kiriklik laulatus. Vaimuliku õigus abielu sõlmida on ainult Eesti Vabariigi piires, see ei laiene ei Euroopa Liidule ega teistele riikidele.</w:t>
      </w:r>
    </w:p>
    <w:p w14:paraId="002A0175" w14:textId="77777777" w:rsidR="002A34A9" w:rsidRDefault="002A34A9" w:rsidP="00451ABC">
      <w:pPr>
        <w:jc w:val="both"/>
        <w:rPr>
          <w:lang w:val="et-EE"/>
        </w:rPr>
      </w:pPr>
    </w:p>
    <w:p w14:paraId="43E846D9" w14:textId="77777777" w:rsidR="00F72887" w:rsidRDefault="00F72887" w:rsidP="00451ABC">
      <w:pPr>
        <w:jc w:val="center"/>
        <w:rPr>
          <w:b/>
          <w:lang w:val="et-EE"/>
        </w:rPr>
      </w:pPr>
    </w:p>
    <w:p w14:paraId="54E6E403" w14:textId="74A0479D" w:rsidR="002A34A9" w:rsidRDefault="002A34A9" w:rsidP="00451ABC">
      <w:pPr>
        <w:jc w:val="center"/>
        <w:rPr>
          <w:b/>
          <w:lang w:val="et-EE"/>
        </w:rPr>
      </w:pPr>
      <w:r>
        <w:rPr>
          <w:b/>
          <w:lang w:val="et-EE"/>
        </w:rPr>
        <w:t>ABIELU MATERIAALÕIGUSLIKUD NORMID</w:t>
      </w:r>
    </w:p>
    <w:p w14:paraId="38C620EE" w14:textId="77777777" w:rsidR="002A34A9" w:rsidRDefault="002A34A9" w:rsidP="00451ABC">
      <w:pPr>
        <w:jc w:val="center"/>
        <w:rPr>
          <w:b/>
          <w:lang w:val="et-EE"/>
        </w:rPr>
      </w:pPr>
    </w:p>
    <w:p w14:paraId="23EA1C23" w14:textId="77777777" w:rsidR="002A34A9" w:rsidRDefault="002A34A9" w:rsidP="00451ABC">
      <w:pPr>
        <w:jc w:val="both"/>
        <w:rPr>
          <w:lang w:val="et-EE"/>
        </w:rPr>
      </w:pPr>
      <w:r w:rsidRPr="00930E1C">
        <w:rPr>
          <w:lang w:val="et-EE"/>
        </w:rPr>
        <w:t xml:space="preserve">Abielu sõlmimisel tuleb arvestada nii </w:t>
      </w:r>
      <w:proofErr w:type="spellStart"/>
      <w:r w:rsidRPr="00930E1C">
        <w:rPr>
          <w:lang w:val="et-EE"/>
        </w:rPr>
        <w:t>materiaalõigusnormidega</w:t>
      </w:r>
      <w:proofErr w:type="spellEnd"/>
      <w:r w:rsidRPr="00930E1C">
        <w:rPr>
          <w:lang w:val="et-EE"/>
        </w:rPr>
        <w:t xml:space="preserve"> kui menetlusnormid</w:t>
      </w:r>
      <w:r>
        <w:rPr>
          <w:lang w:val="et-EE"/>
        </w:rPr>
        <w:t>eg</w:t>
      </w:r>
      <w:r w:rsidRPr="00930E1C">
        <w:rPr>
          <w:lang w:val="et-EE"/>
        </w:rPr>
        <w:t>a.</w:t>
      </w:r>
      <w:r>
        <w:rPr>
          <w:lang w:val="et-EE"/>
        </w:rPr>
        <w:t xml:space="preserve"> </w:t>
      </w:r>
      <w:proofErr w:type="spellStart"/>
      <w:r>
        <w:rPr>
          <w:lang w:val="et-EE"/>
        </w:rPr>
        <w:t>Materiaalõigusnormid</w:t>
      </w:r>
      <w:proofErr w:type="spellEnd"/>
      <w:r>
        <w:rPr>
          <w:lang w:val="et-EE"/>
        </w:rPr>
        <w:t xml:space="preserve"> on kirjas perekonnaseaduses (tsiviilseadustiku üldosa seaduses, põhiseaduses vm), menetlusnormid </w:t>
      </w:r>
      <w:proofErr w:type="spellStart"/>
      <w:r>
        <w:rPr>
          <w:lang w:val="et-EE"/>
        </w:rPr>
        <w:t>P</w:t>
      </w:r>
      <w:r w:rsidR="004B4C9B">
        <w:rPr>
          <w:lang w:val="et-EE"/>
        </w:rPr>
        <w:t>K</w:t>
      </w:r>
      <w:r>
        <w:rPr>
          <w:lang w:val="et-EE"/>
        </w:rPr>
        <w:t>TSis</w:t>
      </w:r>
      <w:proofErr w:type="spellEnd"/>
      <w:r>
        <w:rPr>
          <w:lang w:val="et-EE"/>
        </w:rPr>
        <w:t xml:space="preserve"> ja </w:t>
      </w:r>
      <w:proofErr w:type="spellStart"/>
      <w:r w:rsidR="00121563">
        <w:rPr>
          <w:lang w:val="et-EE"/>
        </w:rPr>
        <w:t>HMSis</w:t>
      </w:r>
      <w:proofErr w:type="spellEnd"/>
      <w:r>
        <w:rPr>
          <w:lang w:val="et-EE"/>
        </w:rPr>
        <w:t>. Ei tohi unustada, et P</w:t>
      </w:r>
      <w:r w:rsidR="004B4C9B">
        <w:rPr>
          <w:lang w:val="et-EE"/>
        </w:rPr>
        <w:t>K</w:t>
      </w:r>
      <w:r>
        <w:rPr>
          <w:lang w:val="et-EE"/>
        </w:rPr>
        <w:t xml:space="preserve">TS on erinormiks </w:t>
      </w:r>
      <w:proofErr w:type="spellStart"/>
      <w:r>
        <w:rPr>
          <w:lang w:val="et-EE"/>
        </w:rPr>
        <w:t>HMSile</w:t>
      </w:r>
      <w:proofErr w:type="spellEnd"/>
      <w:r>
        <w:rPr>
          <w:lang w:val="et-EE"/>
        </w:rPr>
        <w:t>!</w:t>
      </w:r>
    </w:p>
    <w:p w14:paraId="67461DBD" w14:textId="77777777" w:rsidR="002A34A9" w:rsidRDefault="002A34A9" w:rsidP="00451ABC">
      <w:pPr>
        <w:jc w:val="both"/>
        <w:rPr>
          <w:lang w:val="et-EE"/>
        </w:rPr>
      </w:pPr>
    </w:p>
    <w:p w14:paraId="07EFD041" w14:textId="77777777" w:rsidR="002A34A9" w:rsidRPr="00930E1C" w:rsidRDefault="002A34A9" w:rsidP="00451ABC">
      <w:pPr>
        <w:jc w:val="both"/>
        <w:rPr>
          <w:b/>
          <w:lang w:val="et-EE"/>
        </w:rPr>
      </w:pPr>
      <w:r w:rsidRPr="00930E1C">
        <w:rPr>
          <w:b/>
          <w:lang w:val="et-EE"/>
        </w:rPr>
        <w:t>Abieluvõime</w:t>
      </w:r>
    </w:p>
    <w:p w14:paraId="1614F301" w14:textId="0595E21B" w:rsidR="002A34A9" w:rsidRPr="00B56B05" w:rsidRDefault="002A34A9" w:rsidP="00451ABC">
      <w:pPr>
        <w:pStyle w:val="FootnoteText"/>
        <w:jc w:val="both"/>
        <w:rPr>
          <w:sz w:val="24"/>
          <w:szCs w:val="24"/>
          <w:lang w:val="et-EE"/>
        </w:rPr>
      </w:pPr>
      <w:r w:rsidRPr="00B56B05">
        <w:rPr>
          <w:sz w:val="24"/>
          <w:szCs w:val="24"/>
          <w:lang w:val="et-EE"/>
        </w:rPr>
        <w:t>Abieluvõime on spetsiifiline teovõime, mis on vajalik teatud tehingu – abielu</w:t>
      </w:r>
      <w:r w:rsidRPr="00B56B05">
        <w:rPr>
          <w:rStyle w:val="FootnoteReference"/>
          <w:sz w:val="24"/>
          <w:szCs w:val="24"/>
          <w:lang w:val="et-EE"/>
        </w:rPr>
        <w:footnoteReference w:id="3"/>
      </w:r>
      <w:r w:rsidRPr="00B56B05">
        <w:rPr>
          <w:sz w:val="24"/>
          <w:szCs w:val="24"/>
          <w:lang w:val="et-EE"/>
        </w:rPr>
        <w:t xml:space="preserve">, sõlmimiseks. Alexander </w:t>
      </w:r>
      <w:proofErr w:type="spellStart"/>
      <w:r w:rsidRPr="00B56B05">
        <w:rPr>
          <w:sz w:val="24"/>
          <w:szCs w:val="24"/>
          <w:lang w:val="et-EE"/>
        </w:rPr>
        <w:t>Lüderitz</w:t>
      </w:r>
      <w:proofErr w:type="spellEnd"/>
      <w:r w:rsidRPr="00B56B05">
        <w:rPr>
          <w:sz w:val="24"/>
          <w:szCs w:val="24"/>
          <w:lang w:val="et-EE"/>
        </w:rPr>
        <w:t xml:space="preserve"> nimetab seda traditsiooniliselt üldisest lepinguõigusest </w:t>
      </w:r>
      <w:r w:rsidRPr="00B56B05">
        <w:rPr>
          <w:sz w:val="24"/>
          <w:szCs w:val="24"/>
          <w:lang w:val="et-EE"/>
        </w:rPr>
        <w:lastRenderedPageBreak/>
        <w:t>erinevaks eriliseks teovõimeks.</w:t>
      </w:r>
      <w:r w:rsidRPr="00B56B05">
        <w:rPr>
          <w:rStyle w:val="FootnoteReference"/>
          <w:sz w:val="24"/>
          <w:szCs w:val="24"/>
          <w:lang w:val="et-EE"/>
        </w:rPr>
        <w:footnoteReference w:id="4"/>
      </w:r>
      <w:r w:rsidRPr="00B56B05">
        <w:rPr>
          <w:sz w:val="24"/>
          <w:szCs w:val="24"/>
          <w:lang w:val="et-EE"/>
        </w:rPr>
        <w:t xml:space="preserve"> Sisuliselt näitab abieluvõime</w:t>
      </w:r>
      <w:r w:rsidRPr="00B56B05">
        <w:rPr>
          <w:rStyle w:val="FootnoteReference"/>
          <w:sz w:val="24"/>
          <w:szCs w:val="24"/>
          <w:lang w:val="et-EE"/>
        </w:rPr>
        <w:footnoteReference w:id="5"/>
      </w:r>
      <w:r w:rsidRPr="00B56B05">
        <w:rPr>
          <w:sz w:val="24"/>
          <w:szCs w:val="24"/>
          <w:lang w:val="et-EE"/>
        </w:rPr>
        <w:t>, et ühel isikul ei ole takistusi abielu sõlmimiseks teise konkreetse isikuga. Nii määratleb abieluvõime sisu näiteks isiku sugu, üldine teovõime, sugulussuhe kui ka kehtiv abielu. Abieluvõime hõlmab ka isiku arusaamist abieluga seotud õiguslikest tagajärgedest. Abieluvõime on üks osa abielu sõlmimise takistustest – PKS reguleerib eraldi eeldusi (§1) ja keelde (§ 2-6) ning korda (§ 7). Enne 01.07.2010 kehtinud perekonnaseadus kasutas samade tingimuste kindlaksmääramisel mõisteid ”kord”, ”eeldus”, ”iga” ja ”takistus”</w:t>
      </w:r>
      <w:r w:rsidRPr="00B56B05">
        <w:rPr>
          <w:rStyle w:val="FootnoteReference"/>
          <w:sz w:val="24"/>
          <w:szCs w:val="24"/>
          <w:lang w:val="et-EE"/>
        </w:rPr>
        <w:footnoteReference w:id="6"/>
      </w:r>
      <w:r w:rsidRPr="00B56B05">
        <w:rPr>
          <w:sz w:val="24"/>
          <w:szCs w:val="24"/>
          <w:lang w:val="et-EE"/>
        </w:rPr>
        <w:t xml:space="preserve">. </w:t>
      </w:r>
    </w:p>
    <w:p w14:paraId="3CBB3957" w14:textId="77777777" w:rsidR="002A34A9" w:rsidRPr="00B56B05" w:rsidRDefault="002A34A9" w:rsidP="00451ABC">
      <w:pPr>
        <w:pStyle w:val="FootnoteText"/>
        <w:jc w:val="both"/>
        <w:rPr>
          <w:sz w:val="24"/>
          <w:szCs w:val="24"/>
          <w:lang w:val="et-EE"/>
        </w:rPr>
      </w:pPr>
    </w:p>
    <w:p w14:paraId="75939F7C" w14:textId="0E559893" w:rsidR="002A34A9" w:rsidRPr="00B56B05" w:rsidRDefault="002A34A9" w:rsidP="00451ABC">
      <w:pPr>
        <w:pStyle w:val="FootnoteText"/>
        <w:jc w:val="both"/>
        <w:rPr>
          <w:sz w:val="24"/>
          <w:szCs w:val="24"/>
          <w:lang w:val="et-EE"/>
        </w:rPr>
      </w:pPr>
      <w:r w:rsidRPr="00B56B05">
        <w:rPr>
          <w:sz w:val="24"/>
          <w:szCs w:val="24"/>
          <w:lang w:val="et-EE"/>
        </w:rPr>
        <w:t>PKS § 5 kohaselt ei või perekonnaseisuametnik abielu sõlmimist kinnitada, kui on alust eeldada, et esineb abielu kehtetuks tunnistamise või tühisuse alus. Viidatakse</w:t>
      </w:r>
      <w:r w:rsidR="0086344D">
        <w:rPr>
          <w:sz w:val="24"/>
          <w:szCs w:val="24"/>
          <w:lang w:val="et-EE"/>
        </w:rPr>
        <w:t xml:space="preserve"> PKS</w:t>
      </w:r>
      <w:r w:rsidRPr="00B56B05">
        <w:rPr>
          <w:sz w:val="24"/>
          <w:szCs w:val="24"/>
          <w:lang w:val="et-EE"/>
        </w:rPr>
        <w:t xml:space="preserve"> §</w:t>
      </w:r>
      <w:r w:rsidR="0086344D">
        <w:rPr>
          <w:sz w:val="24"/>
          <w:szCs w:val="24"/>
          <w:lang w:val="et-EE"/>
        </w:rPr>
        <w:t>-des</w:t>
      </w:r>
      <w:r w:rsidRPr="00B56B05">
        <w:rPr>
          <w:sz w:val="24"/>
          <w:szCs w:val="24"/>
          <w:lang w:val="et-EE"/>
        </w:rPr>
        <w:t xml:space="preserve"> 9, 10 ja 11 sätestatud alustele. Seega peab perekonnaseisuametnik abiellumisavalduse vastuvõtmisel kontrollima järgmisi asjaolusid:</w:t>
      </w:r>
    </w:p>
    <w:p w14:paraId="3B5A52EE" w14:textId="77777777" w:rsidR="002A34A9" w:rsidRPr="00B56B05" w:rsidRDefault="002A34A9" w:rsidP="00451ABC">
      <w:pPr>
        <w:pStyle w:val="FootnoteText"/>
        <w:jc w:val="both"/>
        <w:rPr>
          <w:sz w:val="24"/>
          <w:szCs w:val="24"/>
          <w:lang w:val="et-EE"/>
        </w:rPr>
      </w:pPr>
    </w:p>
    <w:p w14:paraId="132C4A1B" w14:textId="46DC17D6" w:rsidR="002A34A9" w:rsidRPr="00B56B05" w:rsidRDefault="002A34A9" w:rsidP="00451ABC">
      <w:pPr>
        <w:pStyle w:val="FootnoteText"/>
        <w:numPr>
          <w:ilvl w:val="0"/>
          <w:numId w:val="2"/>
        </w:numPr>
        <w:jc w:val="both"/>
        <w:rPr>
          <w:sz w:val="24"/>
          <w:szCs w:val="24"/>
          <w:lang w:val="et-EE"/>
        </w:rPr>
      </w:pPr>
      <w:r w:rsidRPr="00B56B05">
        <w:rPr>
          <w:sz w:val="24"/>
          <w:szCs w:val="24"/>
          <w:lang w:val="et-EE"/>
        </w:rPr>
        <w:t xml:space="preserve">Kas </w:t>
      </w:r>
      <w:proofErr w:type="spellStart"/>
      <w:r w:rsidRPr="00B56B05">
        <w:rPr>
          <w:sz w:val="24"/>
          <w:szCs w:val="24"/>
          <w:lang w:val="et-EE"/>
        </w:rPr>
        <w:t>abiellujad</w:t>
      </w:r>
      <w:proofErr w:type="spellEnd"/>
      <w:r w:rsidRPr="00B56B05">
        <w:rPr>
          <w:sz w:val="24"/>
          <w:szCs w:val="24"/>
          <w:lang w:val="et-EE"/>
        </w:rPr>
        <w:t xml:space="preserve"> on erinevast soost</w:t>
      </w:r>
      <w:r w:rsidR="00121563" w:rsidRPr="00B56B05">
        <w:rPr>
          <w:sz w:val="24"/>
          <w:szCs w:val="24"/>
          <w:lang w:val="et-EE"/>
        </w:rPr>
        <w:t xml:space="preserve"> (PKS </w:t>
      </w:r>
      <w:r w:rsidRPr="00B56B05">
        <w:rPr>
          <w:sz w:val="24"/>
          <w:szCs w:val="24"/>
          <w:lang w:val="et-EE"/>
        </w:rPr>
        <w:t>§ 1</w:t>
      </w:r>
      <w:r w:rsidR="0086344D">
        <w:rPr>
          <w:sz w:val="24"/>
          <w:szCs w:val="24"/>
          <w:lang w:val="et-EE"/>
        </w:rPr>
        <w:t xml:space="preserve"> lg 1</w:t>
      </w:r>
      <w:r w:rsidR="00121563" w:rsidRPr="00B56B05">
        <w:rPr>
          <w:sz w:val="24"/>
          <w:szCs w:val="24"/>
          <w:lang w:val="et-EE"/>
        </w:rPr>
        <w:t>)</w:t>
      </w:r>
      <w:r w:rsidR="008B303E" w:rsidRPr="00B56B05">
        <w:rPr>
          <w:sz w:val="24"/>
          <w:szCs w:val="24"/>
          <w:lang w:val="et-EE"/>
        </w:rPr>
        <w:t>.</w:t>
      </w:r>
    </w:p>
    <w:p w14:paraId="2523B8E4" w14:textId="20E3D9FF" w:rsidR="002A34A9" w:rsidRPr="00B56B05" w:rsidRDefault="002A34A9" w:rsidP="00451ABC">
      <w:pPr>
        <w:pStyle w:val="FootnoteText"/>
        <w:numPr>
          <w:ilvl w:val="0"/>
          <w:numId w:val="2"/>
        </w:numPr>
        <w:jc w:val="both"/>
        <w:rPr>
          <w:sz w:val="24"/>
          <w:szCs w:val="24"/>
          <w:lang w:val="et-EE"/>
        </w:rPr>
      </w:pPr>
      <w:r w:rsidRPr="00B56B05">
        <w:rPr>
          <w:sz w:val="24"/>
          <w:szCs w:val="24"/>
          <w:lang w:val="et-EE"/>
        </w:rPr>
        <w:t xml:space="preserve">Kas </w:t>
      </w:r>
      <w:proofErr w:type="spellStart"/>
      <w:r w:rsidRPr="00B56B05">
        <w:rPr>
          <w:sz w:val="24"/>
          <w:szCs w:val="24"/>
          <w:lang w:val="et-EE"/>
        </w:rPr>
        <w:t>abiellujatel</w:t>
      </w:r>
      <w:proofErr w:type="spellEnd"/>
      <w:r w:rsidRPr="00B56B05">
        <w:rPr>
          <w:sz w:val="24"/>
          <w:szCs w:val="24"/>
          <w:lang w:val="et-EE"/>
        </w:rPr>
        <w:t xml:space="preserve"> on täielik teovõime</w:t>
      </w:r>
      <w:r w:rsidR="008B303E" w:rsidRPr="00B56B05">
        <w:rPr>
          <w:sz w:val="24"/>
          <w:szCs w:val="24"/>
          <w:lang w:val="et-EE"/>
        </w:rPr>
        <w:t xml:space="preserve"> (PKS § 1</w:t>
      </w:r>
      <w:r w:rsidR="0086344D">
        <w:rPr>
          <w:sz w:val="24"/>
          <w:szCs w:val="24"/>
          <w:lang w:val="et-EE"/>
        </w:rPr>
        <w:t xml:space="preserve"> lg 2</w:t>
      </w:r>
      <w:r w:rsidR="008B303E" w:rsidRPr="00B56B05">
        <w:rPr>
          <w:sz w:val="24"/>
          <w:szCs w:val="24"/>
          <w:lang w:val="et-EE"/>
        </w:rPr>
        <w:t>)</w:t>
      </w:r>
      <w:r w:rsidRPr="00B56B05">
        <w:rPr>
          <w:sz w:val="24"/>
          <w:szCs w:val="24"/>
          <w:lang w:val="et-EE"/>
        </w:rPr>
        <w:t>:</w:t>
      </w:r>
    </w:p>
    <w:p w14:paraId="6678B674" w14:textId="0D599446" w:rsidR="002A34A9" w:rsidRPr="00B56B05" w:rsidRDefault="002A34A9" w:rsidP="00451ABC">
      <w:pPr>
        <w:pStyle w:val="FootnoteText"/>
        <w:numPr>
          <w:ilvl w:val="1"/>
          <w:numId w:val="2"/>
        </w:numPr>
        <w:jc w:val="both"/>
        <w:rPr>
          <w:sz w:val="24"/>
          <w:szCs w:val="24"/>
          <w:lang w:val="et-EE"/>
        </w:rPr>
      </w:pPr>
      <w:r w:rsidRPr="00B56B05">
        <w:rPr>
          <w:sz w:val="24"/>
          <w:szCs w:val="24"/>
          <w:lang w:val="et-EE"/>
        </w:rPr>
        <w:t xml:space="preserve">18- aastasel on täielik teovõime, kui kohus ei ole talle määranud eestkostjat (s.t ei ole teovõimet piiranud). Kontrollida saab </w:t>
      </w:r>
      <w:proofErr w:type="spellStart"/>
      <w:r w:rsidRPr="00B56B05">
        <w:rPr>
          <w:sz w:val="24"/>
          <w:szCs w:val="24"/>
          <w:lang w:val="et-EE"/>
        </w:rPr>
        <w:t>RRi</w:t>
      </w:r>
      <w:proofErr w:type="spellEnd"/>
      <w:r w:rsidRPr="00B56B05">
        <w:rPr>
          <w:sz w:val="24"/>
          <w:szCs w:val="24"/>
          <w:lang w:val="et-EE"/>
        </w:rPr>
        <w:t xml:space="preserve"> andmete alusel</w:t>
      </w:r>
      <w:r w:rsidR="00B22716">
        <w:rPr>
          <w:sz w:val="24"/>
          <w:szCs w:val="24"/>
          <w:lang w:val="et-EE"/>
        </w:rPr>
        <w:t>. Kui kohus on täisealise teovõimet piiranud, siis võib abielu sõlmida üksnes juhul, kui isik saab piisavalt aru abielu õiguslikest tagajärgedest ning vastav info nähtub eestkostja määramise kohtulahendist</w:t>
      </w:r>
      <w:r w:rsidR="0086344D">
        <w:rPr>
          <w:sz w:val="24"/>
          <w:szCs w:val="24"/>
          <w:lang w:val="et-EE"/>
        </w:rPr>
        <w:t>(PKS § 1 lg 4)</w:t>
      </w:r>
      <w:r w:rsidR="00B22716">
        <w:rPr>
          <w:sz w:val="24"/>
          <w:szCs w:val="24"/>
          <w:lang w:val="et-EE"/>
        </w:rPr>
        <w:t>;</w:t>
      </w:r>
    </w:p>
    <w:p w14:paraId="3FFC5FC0" w14:textId="5EA096F5" w:rsidR="002A34A9" w:rsidRPr="00B56B05" w:rsidRDefault="002A34A9" w:rsidP="00451ABC">
      <w:pPr>
        <w:pStyle w:val="FootnoteText"/>
        <w:numPr>
          <w:ilvl w:val="1"/>
          <w:numId w:val="2"/>
        </w:numPr>
        <w:jc w:val="both"/>
        <w:rPr>
          <w:sz w:val="24"/>
          <w:szCs w:val="24"/>
          <w:lang w:val="et-EE"/>
        </w:rPr>
      </w:pPr>
      <w:r w:rsidRPr="00B56B05">
        <w:rPr>
          <w:sz w:val="24"/>
          <w:szCs w:val="24"/>
          <w:lang w:val="et-EE"/>
        </w:rPr>
        <w:t xml:space="preserve">alla 18- aastane – kohus võib </w:t>
      </w:r>
      <w:r w:rsidR="0035457F">
        <w:rPr>
          <w:sz w:val="24"/>
          <w:szCs w:val="24"/>
          <w:lang w:val="et-EE"/>
        </w:rPr>
        <w:t xml:space="preserve">vähemalt </w:t>
      </w:r>
      <w:r w:rsidRPr="00B56B05">
        <w:rPr>
          <w:sz w:val="24"/>
          <w:szCs w:val="24"/>
          <w:lang w:val="et-EE"/>
        </w:rPr>
        <w:t>15-</w:t>
      </w:r>
      <w:r w:rsidR="0035457F">
        <w:rPr>
          <w:sz w:val="24"/>
          <w:szCs w:val="24"/>
          <w:lang w:val="et-EE"/>
        </w:rPr>
        <w:t>aastase</w:t>
      </w:r>
      <w:r w:rsidRPr="00B56B05">
        <w:rPr>
          <w:sz w:val="24"/>
          <w:szCs w:val="24"/>
          <w:lang w:val="et-EE"/>
        </w:rPr>
        <w:t xml:space="preserve"> teovõimet laiendada abielu sõlmimise osas </w:t>
      </w:r>
      <w:r w:rsidR="0086344D">
        <w:rPr>
          <w:sz w:val="24"/>
          <w:szCs w:val="24"/>
          <w:lang w:val="et-EE"/>
        </w:rPr>
        <w:t>(PKS § 1 lg 3)</w:t>
      </w:r>
      <w:r w:rsidR="00B22716">
        <w:rPr>
          <w:sz w:val="24"/>
          <w:szCs w:val="24"/>
          <w:lang w:val="et-EE"/>
        </w:rPr>
        <w:t>.</w:t>
      </w:r>
    </w:p>
    <w:p w14:paraId="4FF219E6" w14:textId="77777777" w:rsidR="002A34A9" w:rsidRDefault="002A34A9" w:rsidP="00451ABC">
      <w:pPr>
        <w:pStyle w:val="FootnoteText"/>
        <w:jc w:val="both"/>
        <w:rPr>
          <w:lang w:val="et-EE"/>
        </w:rPr>
      </w:pPr>
    </w:p>
    <w:p w14:paraId="15D85B88" w14:textId="77777777" w:rsidR="002A34A9" w:rsidRDefault="002A34A9" w:rsidP="00451ABC">
      <w:pPr>
        <w:pStyle w:val="FootnoteText"/>
        <w:numPr>
          <w:ilvl w:val="0"/>
          <w:numId w:val="2"/>
        </w:numPr>
        <w:jc w:val="both"/>
        <w:rPr>
          <w:sz w:val="24"/>
          <w:szCs w:val="24"/>
          <w:lang w:val="et-EE"/>
        </w:rPr>
      </w:pPr>
      <w:r>
        <w:rPr>
          <w:sz w:val="24"/>
          <w:szCs w:val="24"/>
          <w:lang w:val="et-EE"/>
        </w:rPr>
        <w:t xml:space="preserve">Kas </w:t>
      </w:r>
      <w:proofErr w:type="spellStart"/>
      <w:r>
        <w:rPr>
          <w:sz w:val="24"/>
          <w:szCs w:val="24"/>
          <w:lang w:val="et-EE"/>
        </w:rPr>
        <w:t>abiellujad</w:t>
      </w:r>
      <w:proofErr w:type="spellEnd"/>
      <w:r>
        <w:rPr>
          <w:sz w:val="24"/>
          <w:szCs w:val="24"/>
          <w:lang w:val="et-EE"/>
        </w:rPr>
        <w:t xml:space="preserve"> ei ole veresugulased </w:t>
      </w:r>
      <w:r w:rsidR="008B303E">
        <w:rPr>
          <w:sz w:val="24"/>
          <w:szCs w:val="24"/>
          <w:lang w:val="et-EE"/>
        </w:rPr>
        <w:t>(</w:t>
      </w:r>
      <w:r w:rsidR="00121563">
        <w:rPr>
          <w:sz w:val="24"/>
          <w:szCs w:val="24"/>
          <w:lang w:val="et-EE"/>
        </w:rPr>
        <w:t xml:space="preserve">PKS </w:t>
      </w:r>
      <w:r>
        <w:rPr>
          <w:sz w:val="24"/>
          <w:szCs w:val="24"/>
          <w:lang w:val="et-EE"/>
        </w:rPr>
        <w:t>§</w:t>
      </w:r>
      <w:r w:rsidR="008B303E">
        <w:rPr>
          <w:sz w:val="24"/>
          <w:szCs w:val="24"/>
          <w:lang w:val="et-EE"/>
        </w:rPr>
        <w:t xml:space="preserve"> </w:t>
      </w:r>
      <w:r>
        <w:rPr>
          <w:sz w:val="24"/>
          <w:szCs w:val="24"/>
          <w:lang w:val="et-EE"/>
        </w:rPr>
        <w:t>2</w:t>
      </w:r>
      <w:r w:rsidR="008B303E">
        <w:rPr>
          <w:sz w:val="24"/>
          <w:szCs w:val="24"/>
          <w:lang w:val="et-EE"/>
        </w:rPr>
        <w:t>)</w:t>
      </w:r>
      <w:r>
        <w:rPr>
          <w:sz w:val="24"/>
          <w:szCs w:val="24"/>
          <w:lang w:val="et-EE"/>
        </w:rPr>
        <w:t xml:space="preserve"> – pane tähele sugulust – on konkreetsed piirid, kellega on keelatud abielluda. </w:t>
      </w:r>
      <w:proofErr w:type="spellStart"/>
      <w:r>
        <w:rPr>
          <w:sz w:val="24"/>
          <w:szCs w:val="24"/>
          <w:lang w:val="et-EE"/>
        </w:rPr>
        <w:t>RRi</w:t>
      </w:r>
      <w:proofErr w:type="spellEnd"/>
      <w:r>
        <w:rPr>
          <w:sz w:val="24"/>
          <w:szCs w:val="24"/>
          <w:lang w:val="et-EE"/>
        </w:rPr>
        <w:t xml:space="preserve"> andmed, sünnitõend</w:t>
      </w:r>
      <w:r w:rsidR="00121563">
        <w:rPr>
          <w:sz w:val="24"/>
          <w:szCs w:val="24"/>
          <w:lang w:val="et-EE"/>
        </w:rPr>
        <w:t>.</w:t>
      </w:r>
    </w:p>
    <w:p w14:paraId="283C351E" w14:textId="77777777" w:rsidR="002A34A9" w:rsidRDefault="002A34A9" w:rsidP="00451ABC">
      <w:pPr>
        <w:pStyle w:val="FootnoteText"/>
        <w:numPr>
          <w:ilvl w:val="0"/>
          <w:numId w:val="2"/>
        </w:numPr>
        <w:jc w:val="both"/>
        <w:rPr>
          <w:sz w:val="24"/>
          <w:szCs w:val="24"/>
          <w:lang w:val="et-EE"/>
        </w:rPr>
      </w:pPr>
      <w:r>
        <w:rPr>
          <w:sz w:val="24"/>
          <w:szCs w:val="24"/>
          <w:lang w:val="et-EE"/>
        </w:rPr>
        <w:t>Kas on lapsendamissuhe</w:t>
      </w:r>
      <w:r w:rsidR="008B303E">
        <w:rPr>
          <w:sz w:val="24"/>
          <w:szCs w:val="24"/>
          <w:lang w:val="et-EE"/>
        </w:rPr>
        <w:t xml:space="preserve"> (</w:t>
      </w:r>
      <w:r w:rsidR="00121563">
        <w:rPr>
          <w:sz w:val="24"/>
          <w:szCs w:val="24"/>
          <w:lang w:val="et-EE"/>
        </w:rPr>
        <w:t xml:space="preserve">PKS </w:t>
      </w:r>
      <w:r>
        <w:rPr>
          <w:sz w:val="24"/>
          <w:szCs w:val="24"/>
          <w:lang w:val="et-EE"/>
        </w:rPr>
        <w:t>§ 3</w:t>
      </w:r>
      <w:r w:rsidR="008B303E">
        <w:rPr>
          <w:sz w:val="24"/>
          <w:szCs w:val="24"/>
          <w:lang w:val="et-EE"/>
        </w:rPr>
        <w:t>)</w:t>
      </w:r>
      <w:r w:rsidR="00121563">
        <w:rPr>
          <w:sz w:val="24"/>
          <w:szCs w:val="24"/>
          <w:lang w:val="et-EE"/>
        </w:rPr>
        <w:t xml:space="preserve"> </w:t>
      </w:r>
      <w:r w:rsidR="008B303E">
        <w:rPr>
          <w:sz w:val="24"/>
          <w:szCs w:val="24"/>
          <w:lang w:val="et-EE"/>
        </w:rPr>
        <w:t>–</w:t>
      </w:r>
      <w:r>
        <w:rPr>
          <w:sz w:val="24"/>
          <w:szCs w:val="24"/>
          <w:lang w:val="et-EE"/>
        </w:rPr>
        <w:t xml:space="preserve"> </w:t>
      </w:r>
      <w:r w:rsidR="008B303E">
        <w:rPr>
          <w:sz w:val="24"/>
          <w:szCs w:val="24"/>
          <w:lang w:val="et-EE"/>
        </w:rPr>
        <w:t xml:space="preserve">kontrollida saab </w:t>
      </w:r>
      <w:proofErr w:type="spellStart"/>
      <w:r>
        <w:rPr>
          <w:sz w:val="24"/>
          <w:szCs w:val="24"/>
          <w:lang w:val="et-EE"/>
        </w:rPr>
        <w:t>RRi</w:t>
      </w:r>
      <w:proofErr w:type="spellEnd"/>
      <w:r>
        <w:rPr>
          <w:sz w:val="24"/>
          <w:szCs w:val="24"/>
          <w:lang w:val="et-EE"/>
        </w:rPr>
        <w:t xml:space="preserve"> andme</w:t>
      </w:r>
      <w:r w:rsidR="008B303E">
        <w:rPr>
          <w:sz w:val="24"/>
          <w:szCs w:val="24"/>
          <w:lang w:val="et-EE"/>
        </w:rPr>
        <w:t>te alusel</w:t>
      </w:r>
      <w:r w:rsidR="00121563">
        <w:rPr>
          <w:sz w:val="24"/>
          <w:szCs w:val="24"/>
          <w:lang w:val="et-EE"/>
        </w:rPr>
        <w:t>.</w:t>
      </w:r>
    </w:p>
    <w:p w14:paraId="28CE8908" w14:textId="77777777" w:rsidR="002A34A9" w:rsidRDefault="002A34A9" w:rsidP="00451ABC">
      <w:pPr>
        <w:pStyle w:val="FootnoteText"/>
        <w:numPr>
          <w:ilvl w:val="0"/>
          <w:numId w:val="2"/>
        </w:numPr>
        <w:jc w:val="both"/>
        <w:rPr>
          <w:sz w:val="24"/>
          <w:szCs w:val="24"/>
          <w:lang w:val="et-EE"/>
        </w:rPr>
      </w:pPr>
      <w:r>
        <w:rPr>
          <w:sz w:val="24"/>
          <w:szCs w:val="24"/>
          <w:lang w:val="et-EE"/>
        </w:rPr>
        <w:t>Kas ei ole kehtivat abielu</w:t>
      </w:r>
      <w:r w:rsidR="00121563">
        <w:rPr>
          <w:sz w:val="24"/>
          <w:szCs w:val="24"/>
          <w:lang w:val="et-EE"/>
        </w:rPr>
        <w:t xml:space="preserve"> </w:t>
      </w:r>
      <w:r w:rsidR="008B303E">
        <w:rPr>
          <w:sz w:val="24"/>
          <w:szCs w:val="24"/>
          <w:lang w:val="et-EE"/>
        </w:rPr>
        <w:t>(</w:t>
      </w:r>
      <w:r w:rsidR="00121563">
        <w:rPr>
          <w:sz w:val="24"/>
          <w:szCs w:val="24"/>
          <w:lang w:val="et-EE"/>
        </w:rPr>
        <w:t>PKS</w:t>
      </w:r>
      <w:r>
        <w:rPr>
          <w:sz w:val="24"/>
          <w:szCs w:val="24"/>
          <w:lang w:val="et-EE"/>
        </w:rPr>
        <w:t xml:space="preserve"> § 4</w:t>
      </w:r>
      <w:r w:rsidR="008B303E">
        <w:rPr>
          <w:sz w:val="24"/>
          <w:szCs w:val="24"/>
          <w:lang w:val="et-EE"/>
        </w:rPr>
        <w:t>)</w:t>
      </w:r>
      <w:r>
        <w:rPr>
          <w:sz w:val="24"/>
          <w:szCs w:val="24"/>
          <w:lang w:val="et-EE"/>
        </w:rPr>
        <w:t xml:space="preserve"> </w:t>
      </w:r>
      <w:r w:rsidR="00121563">
        <w:rPr>
          <w:sz w:val="24"/>
          <w:szCs w:val="24"/>
          <w:lang w:val="et-EE"/>
        </w:rPr>
        <w:t xml:space="preserve"> - </w:t>
      </w:r>
      <w:r w:rsidR="008B303E">
        <w:rPr>
          <w:sz w:val="24"/>
          <w:szCs w:val="24"/>
          <w:lang w:val="et-EE"/>
        </w:rPr>
        <w:t xml:space="preserve">kontrollida saab </w:t>
      </w:r>
      <w:proofErr w:type="spellStart"/>
      <w:r>
        <w:rPr>
          <w:sz w:val="24"/>
          <w:szCs w:val="24"/>
          <w:lang w:val="et-EE"/>
        </w:rPr>
        <w:t>RRi</w:t>
      </w:r>
      <w:proofErr w:type="spellEnd"/>
      <w:r>
        <w:rPr>
          <w:sz w:val="24"/>
          <w:szCs w:val="24"/>
          <w:lang w:val="et-EE"/>
        </w:rPr>
        <w:t xml:space="preserve"> andme</w:t>
      </w:r>
      <w:r w:rsidR="008B303E">
        <w:rPr>
          <w:sz w:val="24"/>
          <w:szCs w:val="24"/>
          <w:lang w:val="et-EE"/>
        </w:rPr>
        <w:t>te alusel</w:t>
      </w:r>
      <w:r>
        <w:rPr>
          <w:sz w:val="24"/>
          <w:szCs w:val="24"/>
          <w:lang w:val="et-EE"/>
        </w:rPr>
        <w:t>.</w:t>
      </w:r>
    </w:p>
    <w:p w14:paraId="166BB62D" w14:textId="77777777" w:rsidR="002A34A9" w:rsidRPr="007D69BB" w:rsidRDefault="002A34A9" w:rsidP="0007045B">
      <w:pPr>
        <w:pStyle w:val="NormalWeb"/>
        <w:ind w:firstLine="360"/>
        <w:jc w:val="both"/>
        <w:rPr>
          <w:lang w:val="et-EE"/>
        </w:rPr>
      </w:pPr>
      <w:r>
        <w:rPr>
          <w:lang w:val="et-EE"/>
        </w:rPr>
        <w:t xml:space="preserve">6. Kas </w:t>
      </w:r>
      <w:proofErr w:type="spellStart"/>
      <w:r>
        <w:rPr>
          <w:lang w:val="et-EE"/>
        </w:rPr>
        <w:t>abielluja</w:t>
      </w:r>
      <w:proofErr w:type="spellEnd"/>
      <w:r>
        <w:rPr>
          <w:lang w:val="et-EE"/>
        </w:rPr>
        <w:t xml:space="preserve"> on ikka </w:t>
      </w:r>
      <w:r w:rsidRPr="003C18E8">
        <w:rPr>
          <w:u w:val="single"/>
          <w:lang w:val="et-EE"/>
        </w:rPr>
        <w:t>otsusevõimeline</w:t>
      </w:r>
      <w:r>
        <w:rPr>
          <w:lang w:val="et-EE"/>
        </w:rPr>
        <w:t xml:space="preserve"> </w:t>
      </w:r>
      <w:r w:rsidR="00AB05CB">
        <w:rPr>
          <w:lang w:val="et-EE"/>
        </w:rPr>
        <w:t>(</w:t>
      </w:r>
      <w:proofErr w:type="spellStart"/>
      <w:r>
        <w:rPr>
          <w:lang w:val="et-EE"/>
        </w:rPr>
        <w:t>T</w:t>
      </w:r>
      <w:r w:rsidR="00793F8A">
        <w:rPr>
          <w:lang w:val="et-EE"/>
        </w:rPr>
        <w:t>s</w:t>
      </w:r>
      <w:r>
        <w:rPr>
          <w:lang w:val="et-EE"/>
        </w:rPr>
        <w:t>ÜS</w:t>
      </w:r>
      <w:proofErr w:type="spellEnd"/>
      <w:r>
        <w:rPr>
          <w:lang w:val="et-EE"/>
        </w:rPr>
        <w:t xml:space="preserve"> § 13</w:t>
      </w:r>
      <w:r w:rsidR="00AB05CB">
        <w:rPr>
          <w:lang w:val="et-EE"/>
        </w:rPr>
        <w:t>)</w:t>
      </w:r>
      <w:r>
        <w:rPr>
          <w:lang w:val="et-EE"/>
        </w:rPr>
        <w:t xml:space="preserve"> - t</w:t>
      </w:r>
      <w:r w:rsidRPr="007D69BB">
        <w:rPr>
          <w:lang w:val="et-EE"/>
        </w:rPr>
        <w:t>ehing, mille isik tegi vaimutegevuse ajutise häire või muu asjaolu tõttu seisundis, mis välistas tema võime õigesti hinnata seda, kuidas tehing mõjutab tema huve (otsusevõimetus), on tühine, välja arvatud, kui isik kiidab tehingu pärast vaimutegevuse ajutise häire või muu asjaolu lõppemist heaks.</w:t>
      </w:r>
    </w:p>
    <w:p w14:paraId="3D388DA7" w14:textId="5BD984E3" w:rsidR="002A34A9" w:rsidRDefault="002A34A9" w:rsidP="003C18E8">
      <w:pPr>
        <w:pStyle w:val="FootnoteText"/>
        <w:ind w:firstLine="360"/>
        <w:jc w:val="both"/>
        <w:rPr>
          <w:sz w:val="24"/>
          <w:szCs w:val="24"/>
          <w:lang w:val="et-EE"/>
        </w:rPr>
      </w:pPr>
      <w:r>
        <w:rPr>
          <w:sz w:val="24"/>
          <w:szCs w:val="24"/>
          <w:lang w:val="et-EE"/>
        </w:rPr>
        <w:t xml:space="preserve">7. </w:t>
      </w:r>
      <w:r w:rsidRPr="007D69BB">
        <w:rPr>
          <w:b/>
          <w:sz w:val="24"/>
          <w:szCs w:val="24"/>
          <w:lang w:val="et-EE"/>
        </w:rPr>
        <w:t>ERISUS VAIMULIKULE</w:t>
      </w:r>
      <w:r>
        <w:rPr>
          <w:sz w:val="24"/>
          <w:szCs w:val="24"/>
          <w:lang w:val="et-EE"/>
        </w:rPr>
        <w:t xml:space="preserve">: vaimulik võib keelduda abielu sõlmimisest, kui </w:t>
      </w:r>
      <w:proofErr w:type="spellStart"/>
      <w:r>
        <w:rPr>
          <w:sz w:val="24"/>
          <w:szCs w:val="24"/>
          <w:lang w:val="et-EE"/>
        </w:rPr>
        <w:t>abielluja</w:t>
      </w:r>
      <w:proofErr w:type="spellEnd"/>
      <w:r>
        <w:rPr>
          <w:sz w:val="24"/>
          <w:szCs w:val="24"/>
          <w:lang w:val="et-EE"/>
        </w:rPr>
        <w:t xml:space="preserve"> ei vasta kirikus, koguduses või koguduste liidus kehtiva</w:t>
      </w:r>
      <w:r w:rsidR="00B22716">
        <w:rPr>
          <w:sz w:val="24"/>
          <w:szCs w:val="24"/>
          <w:lang w:val="et-EE"/>
        </w:rPr>
        <w:t xml:space="preserve"> </w:t>
      </w:r>
      <w:r>
        <w:rPr>
          <w:sz w:val="24"/>
          <w:szCs w:val="24"/>
          <w:lang w:val="et-EE"/>
        </w:rPr>
        <w:t>usutunnistuse järgsetele abielu sõlmimise tingimustele.</w:t>
      </w:r>
    </w:p>
    <w:p w14:paraId="3D9F0713" w14:textId="77777777" w:rsidR="002A34A9" w:rsidRDefault="002A34A9" w:rsidP="00451ABC">
      <w:pPr>
        <w:pStyle w:val="FootnoteText"/>
        <w:jc w:val="both"/>
        <w:rPr>
          <w:sz w:val="24"/>
          <w:szCs w:val="24"/>
          <w:lang w:val="et-EE"/>
        </w:rPr>
      </w:pPr>
    </w:p>
    <w:p w14:paraId="3C6A6BB4" w14:textId="657C07F0" w:rsidR="002E4B70" w:rsidRDefault="002E4B70" w:rsidP="005270CE">
      <w:pPr>
        <w:pStyle w:val="FootnoteText"/>
        <w:jc w:val="both"/>
        <w:rPr>
          <w:b/>
          <w:sz w:val="24"/>
          <w:szCs w:val="24"/>
          <w:lang w:val="et-EE"/>
        </w:rPr>
      </w:pPr>
    </w:p>
    <w:p w14:paraId="624979FF" w14:textId="37DA167C" w:rsidR="00382C68" w:rsidRDefault="00382C68" w:rsidP="005270CE">
      <w:pPr>
        <w:pStyle w:val="FootnoteText"/>
        <w:jc w:val="both"/>
        <w:rPr>
          <w:b/>
          <w:sz w:val="24"/>
          <w:szCs w:val="24"/>
          <w:lang w:val="et-EE"/>
        </w:rPr>
      </w:pPr>
    </w:p>
    <w:p w14:paraId="449D6DA3" w14:textId="6683D0D7" w:rsidR="00382C68" w:rsidRDefault="00382C68" w:rsidP="005270CE">
      <w:pPr>
        <w:pStyle w:val="FootnoteText"/>
        <w:jc w:val="both"/>
        <w:rPr>
          <w:b/>
          <w:sz w:val="24"/>
          <w:szCs w:val="24"/>
          <w:lang w:val="et-EE"/>
        </w:rPr>
      </w:pPr>
    </w:p>
    <w:p w14:paraId="69EFC502" w14:textId="77777777" w:rsidR="00382C68" w:rsidRDefault="00382C68" w:rsidP="005270CE">
      <w:pPr>
        <w:pStyle w:val="FootnoteText"/>
        <w:jc w:val="both"/>
        <w:rPr>
          <w:b/>
          <w:sz w:val="24"/>
          <w:szCs w:val="24"/>
          <w:lang w:val="et-EE"/>
        </w:rPr>
      </w:pPr>
    </w:p>
    <w:p w14:paraId="18DF41B7" w14:textId="3BE05D24" w:rsidR="002A34A9" w:rsidRPr="005270CE" w:rsidRDefault="002A34A9" w:rsidP="00016D51">
      <w:pPr>
        <w:pStyle w:val="FootnoteText"/>
        <w:jc w:val="center"/>
        <w:rPr>
          <w:b/>
          <w:sz w:val="24"/>
          <w:szCs w:val="24"/>
          <w:lang w:val="et-EE"/>
        </w:rPr>
      </w:pPr>
      <w:r w:rsidRPr="005270CE">
        <w:rPr>
          <w:b/>
          <w:sz w:val="24"/>
          <w:szCs w:val="24"/>
          <w:lang w:val="et-EE"/>
        </w:rPr>
        <w:lastRenderedPageBreak/>
        <w:t>ABIELU SÕLMIMISE KORD</w:t>
      </w:r>
    </w:p>
    <w:p w14:paraId="47E8CCD7" w14:textId="77777777" w:rsidR="002A34A9" w:rsidRDefault="002A34A9" w:rsidP="005270CE">
      <w:pPr>
        <w:pStyle w:val="FootnoteText"/>
        <w:jc w:val="both"/>
        <w:rPr>
          <w:sz w:val="24"/>
          <w:szCs w:val="24"/>
          <w:lang w:val="et-EE"/>
        </w:rPr>
      </w:pPr>
    </w:p>
    <w:p w14:paraId="49073942" w14:textId="6614ECFB" w:rsidR="002A34A9" w:rsidRPr="005270CE" w:rsidRDefault="002A34A9" w:rsidP="005270CE">
      <w:pPr>
        <w:pStyle w:val="FootnoteText"/>
        <w:jc w:val="both"/>
        <w:rPr>
          <w:b/>
          <w:sz w:val="24"/>
          <w:szCs w:val="24"/>
          <w:lang w:val="et-EE"/>
        </w:rPr>
      </w:pPr>
      <w:r w:rsidRPr="005270CE">
        <w:rPr>
          <w:b/>
          <w:sz w:val="24"/>
          <w:szCs w:val="24"/>
          <w:lang w:val="et-EE"/>
        </w:rPr>
        <w:t xml:space="preserve">Mõlemad </w:t>
      </w:r>
      <w:proofErr w:type="spellStart"/>
      <w:r w:rsidRPr="005270CE">
        <w:rPr>
          <w:b/>
          <w:sz w:val="24"/>
          <w:szCs w:val="24"/>
          <w:lang w:val="et-EE"/>
        </w:rPr>
        <w:t>abiellujad</w:t>
      </w:r>
      <w:proofErr w:type="spellEnd"/>
      <w:r w:rsidRPr="005270CE">
        <w:rPr>
          <w:b/>
          <w:sz w:val="24"/>
          <w:szCs w:val="24"/>
          <w:lang w:val="et-EE"/>
        </w:rPr>
        <w:t xml:space="preserve"> peavad isiklikult kohal olema. Abielu tohib sõlmida vaid vaimulik, kes on selleks saanud õiguse </w:t>
      </w:r>
      <w:r w:rsidR="008B303E">
        <w:rPr>
          <w:b/>
          <w:sz w:val="24"/>
          <w:szCs w:val="24"/>
          <w:lang w:val="et-EE"/>
        </w:rPr>
        <w:t xml:space="preserve">valdkonna eest vastutavalt </w:t>
      </w:r>
      <w:r w:rsidR="008B303E" w:rsidRPr="005270CE">
        <w:rPr>
          <w:b/>
          <w:sz w:val="24"/>
          <w:szCs w:val="24"/>
          <w:lang w:val="et-EE"/>
        </w:rPr>
        <w:t>ministrilt</w:t>
      </w:r>
      <w:r w:rsidR="0069045D">
        <w:rPr>
          <w:b/>
          <w:sz w:val="24"/>
          <w:szCs w:val="24"/>
          <w:lang w:val="et-EE"/>
        </w:rPr>
        <w:t xml:space="preserve"> või tema volitatud isikult</w:t>
      </w:r>
      <w:r w:rsidRPr="005270CE">
        <w:rPr>
          <w:b/>
          <w:sz w:val="24"/>
          <w:szCs w:val="24"/>
          <w:lang w:val="et-EE"/>
        </w:rPr>
        <w:t>.</w:t>
      </w:r>
    </w:p>
    <w:p w14:paraId="352C7B0F" w14:textId="77777777" w:rsidR="002A34A9" w:rsidRPr="005270CE" w:rsidRDefault="002A34A9" w:rsidP="005270CE">
      <w:pPr>
        <w:pStyle w:val="FootnoteText"/>
        <w:jc w:val="both"/>
        <w:rPr>
          <w:b/>
          <w:sz w:val="24"/>
          <w:szCs w:val="24"/>
          <w:lang w:val="et-EE"/>
        </w:rPr>
      </w:pPr>
    </w:p>
    <w:p w14:paraId="0679BF60" w14:textId="77777777" w:rsidR="002A34A9" w:rsidRPr="005270CE" w:rsidRDefault="002A34A9" w:rsidP="005270CE">
      <w:pPr>
        <w:pStyle w:val="FootnoteText"/>
        <w:jc w:val="both"/>
        <w:rPr>
          <w:b/>
          <w:sz w:val="24"/>
          <w:szCs w:val="24"/>
          <w:lang w:val="et-EE"/>
        </w:rPr>
      </w:pPr>
      <w:r w:rsidRPr="005270CE">
        <w:rPr>
          <w:b/>
          <w:sz w:val="24"/>
          <w:szCs w:val="24"/>
          <w:lang w:val="et-EE"/>
        </w:rPr>
        <w:t>Abielu sõlmimise tahteavaldus ei tohi olla tingimuslik!</w:t>
      </w:r>
    </w:p>
    <w:p w14:paraId="07AF7FF3" w14:textId="77777777" w:rsidR="002A34A9" w:rsidRPr="005270CE" w:rsidRDefault="002A34A9" w:rsidP="005270CE">
      <w:pPr>
        <w:pStyle w:val="FootnoteText"/>
        <w:jc w:val="both"/>
        <w:rPr>
          <w:b/>
          <w:sz w:val="24"/>
          <w:szCs w:val="24"/>
          <w:lang w:val="et-EE"/>
        </w:rPr>
      </w:pPr>
    </w:p>
    <w:p w14:paraId="72CC37FC" w14:textId="77777777" w:rsidR="002A34A9" w:rsidRPr="005270CE" w:rsidRDefault="002A34A9" w:rsidP="005270CE">
      <w:pPr>
        <w:pStyle w:val="FootnoteText"/>
        <w:jc w:val="both"/>
        <w:rPr>
          <w:b/>
          <w:sz w:val="24"/>
          <w:szCs w:val="24"/>
          <w:lang w:val="et-EE"/>
        </w:rPr>
      </w:pPr>
      <w:proofErr w:type="spellStart"/>
      <w:r w:rsidRPr="005270CE">
        <w:rPr>
          <w:b/>
          <w:sz w:val="24"/>
          <w:szCs w:val="24"/>
          <w:lang w:val="et-EE"/>
        </w:rPr>
        <w:t>Abiellujatele</w:t>
      </w:r>
      <w:proofErr w:type="spellEnd"/>
      <w:r w:rsidRPr="005270CE">
        <w:rPr>
          <w:b/>
          <w:sz w:val="24"/>
          <w:szCs w:val="24"/>
          <w:lang w:val="et-EE"/>
        </w:rPr>
        <w:t xml:space="preserve"> võiks tutvustada PKS 3. peatükis sätestatud abielu üldisi tagajärgi avalduse vastuvõtmisel, et </w:t>
      </w:r>
      <w:r w:rsidR="008B303E">
        <w:rPr>
          <w:b/>
          <w:sz w:val="24"/>
          <w:szCs w:val="24"/>
          <w:lang w:val="et-EE"/>
        </w:rPr>
        <w:t>neil oleks võimalik ise lugeda</w:t>
      </w:r>
      <w:r w:rsidRPr="005270CE">
        <w:rPr>
          <w:b/>
          <w:sz w:val="24"/>
          <w:szCs w:val="24"/>
          <w:lang w:val="et-EE"/>
        </w:rPr>
        <w:t>, millised vastastikused kohustused abieluga kaasnevad – perekonnaõiguslikud tagajärjed – isiklikud ja varalised.</w:t>
      </w:r>
    </w:p>
    <w:p w14:paraId="1F8CACEB" w14:textId="77777777" w:rsidR="002A34A9" w:rsidRDefault="002A34A9" w:rsidP="005270CE">
      <w:pPr>
        <w:jc w:val="both"/>
        <w:rPr>
          <w:lang w:val="et-EE"/>
        </w:rPr>
      </w:pPr>
    </w:p>
    <w:p w14:paraId="72D27C46" w14:textId="590A7C9C" w:rsidR="002A34A9" w:rsidRDefault="0034155A" w:rsidP="005270CE">
      <w:pPr>
        <w:jc w:val="both"/>
        <w:rPr>
          <w:lang w:val="et-EE"/>
        </w:rPr>
      </w:pPr>
      <w:r>
        <w:rPr>
          <w:lang w:val="et-EE"/>
        </w:rPr>
        <w:t>Abielu sõlmimise t</w:t>
      </w:r>
      <w:r w:rsidR="002A34A9">
        <w:rPr>
          <w:lang w:val="et-EE"/>
        </w:rPr>
        <w:t xml:space="preserve">ähtaja lühendamine on ettenähtud erakorralisteks juhtudeks. Näiteks eluohtlik haigestumine, lapse sünd, </w:t>
      </w:r>
      <w:r w:rsidR="00DC5A12">
        <w:rPr>
          <w:lang w:val="et-EE"/>
        </w:rPr>
        <w:t>kaitseväkke</w:t>
      </w:r>
      <w:r w:rsidR="002A34A9">
        <w:rPr>
          <w:lang w:val="et-EE"/>
        </w:rPr>
        <w:t xml:space="preserve"> saatmine jm. Tähtaja lühendamisse tuleb suhtuda tõsiselt. Ilma MÕJUVA PÕHJUSETA tähtaega lühendada ei tohi.</w:t>
      </w:r>
    </w:p>
    <w:p w14:paraId="0FF67F85" w14:textId="77777777" w:rsidR="002A34A9" w:rsidRDefault="002A34A9" w:rsidP="005270CE">
      <w:pPr>
        <w:jc w:val="both"/>
        <w:rPr>
          <w:lang w:val="et-EE"/>
        </w:rPr>
      </w:pPr>
    </w:p>
    <w:p w14:paraId="7E86CEFB" w14:textId="0D8AA310" w:rsidR="002A34A9" w:rsidRDefault="002A34A9" w:rsidP="005270CE">
      <w:pPr>
        <w:jc w:val="both"/>
        <w:rPr>
          <w:lang w:val="et-EE"/>
        </w:rPr>
      </w:pPr>
      <w:r>
        <w:rPr>
          <w:lang w:val="et-EE"/>
        </w:rPr>
        <w:t xml:space="preserve"> Isiklik abielu sõlmimise kohustus tähendab, et </w:t>
      </w:r>
      <w:r w:rsidR="00DC5A12">
        <w:rPr>
          <w:lang w:val="et-EE"/>
        </w:rPr>
        <w:t>abielu ei saa sõlmida esindaja kaudu.</w:t>
      </w:r>
      <w:r>
        <w:rPr>
          <w:lang w:val="et-EE"/>
        </w:rPr>
        <w:t xml:space="preserve"> </w:t>
      </w:r>
    </w:p>
    <w:p w14:paraId="14BF5FD5" w14:textId="77777777" w:rsidR="002A34A9" w:rsidRDefault="002A34A9" w:rsidP="005270CE">
      <w:pPr>
        <w:jc w:val="both"/>
        <w:rPr>
          <w:b/>
          <w:lang w:val="et-EE"/>
        </w:rPr>
      </w:pPr>
    </w:p>
    <w:p w14:paraId="0CCC308B" w14:textId="36046D27" w:rsidR="002A34A9" w:rsidRDefault="002A34A9" w:rsidP="005270CE">
      <w:pPr>
        <w:jc w:val="both"/>
        <w:rPr>
          <w:lang w:val="et-EE"/>
        </w:rPr>
      </w:pPr>
      <w:r>
        <w:rPr>
          <w:lang w:val="et-EE"/>
        </w:rPr>
        <w:t>Varem abielus olnud isikud on kohustatud esitama koos oma abiellumisavaldusega dokumendid eelmise abielu lõppemise kohta. Näit</w:t>
      </w:r>
      <w:r w:rsidR="008B303E">
        <w:rPr>
          <w:lang w:val="et-EE"/>
        </w:rPr>
        <w:t>eks</w:t>
      </w:r>
      <w:r>
        <w:rPr>
          <w:lang w:val="et-EE"/>
        </w:rPr>
        <w:t xml:space="preserve"> abikaasa surmatunnistus, abielulahutustunnistus või kohtuotsus abielu lahutamise või kehtetuks tunnistamise kohta. Kui esitatakse välisriigis väljaantud vastav dokument eelmise abielu lõppemise kohta, siis tuleb arvestada välisriigi dokumendi tunnustamise nõudeid (vt osa välisriigidokumentide kehtivus Eestis).</w:t>
      </w:r>
      <w:r w:rsidR="0069045D">
        <w:rPr>
          <w:lang w:val="et-EE"/>
        </w:rPr>
        <w:t xml:space="preserve"> Dokumente tuleb nõuda, kui andmed ei ole juba kantud ra</w:t>
      </w:r>
      <w:r w:rsidR="004844B6">
        <w:rPr>
          <w:lang w:val="et-EE"/>
        </w:rPr>
        <w:t>h</w:t>
      </w:r>
      <w:r w:rsidR="0069045D">
        <w:rPr>
          <w:lang w:val="et-EE"/>
        </w:rPr>
        <w:t xml:space="preserve">vastikuregistrisse. </w:t>
      </w:r>
    </w:p>
    <w:p w14:paraId="106F06E3" w14:textId="77777777" w:rsidR="002A34A9" w:rsidRDefault="002A34A9" w:rsidP="005270CE">
      <w:pPr>
        <w:jc w:val="both"/>
        <w:rPr>
          <w:lang w:val="et-EE"/>
        </w:rPr>
      </w:pPr>
    </w:p>
    <w:p w14:paraId="0E67E365" w14:textId="77777777" w:rsidR="002A34A9" w:rsidRDefault="002A34A9" w:rsidP="005270CE">
      <w:pPr>
        <w:jc w:val="both"/>
        <w:rPr>
          <w:lang w:val="et-EE"/>
        </w:rPr>
      </w:pPr>
      <w:r>
        <w:rPr>
          <w:lang w:val="et-EE"/>
        </w:rPr>
        <w:t xml:space="preserve">Abielu lõppemise kohta peavad olema dokumentaalsed tõendid. </w:t>
      </w:r>
    </w:p>
    <w:p w14:paraId="428B649F" w14:textId="77777777" w:rsidR="002A34A9" w:rsidRDefault="002A34A9" w:rsidP="005270CE">
      <w:pPr>
        <w:jc w:val="both"/>
        <w:rPr>
          <w:lang w:val="et-EE"/>
        </w:rPr>
      </w:pPr>
    </w:p>
    <w:p w14:paraId="789FF3D0" w14:textId="77777777" w:rsidR="002A34A9" w:rsidRDefault="002A34A9" w:rsidP="004B4C9B">
      <w:pPr>
        <w:rPr>
          <w:b/>
          <w:lang w:val="et-EE"/>
        </w:rPr>
      </w:pPr>
    </w:p>
    <w:p w14:paraId="2B595A6A" w14:textId="2961F69C" w:rsidR="002A34A9" w:rsidRDefault="002A34A9" w:rsidP="00016D51">
      <w:pPr>
        <w:jc w:val="center"/>
        <w:rPr>
          <w:b/>
          <w:lang w:val="et-EE"/>
        </w:rPr>
      </w:pPr>
      <w:r>
        <w:rPr>
          <w:b/>
          <w:lang w:val="et-EE"/>
        </w:rPr>
        <w:t>ABIKAASADE VARASUHTED</w:t>
      </w:r>
    </w:p>
    <w:p w14:paraId="1DEE650F" w14:textId="77777777" w:rsidR="002A34A9" w:rsidRDefault="002A34A9" w:rsidP="00451ABC">
      <w:pPr>
        <w:jc w:val="both"/>
        <w:rPr>
          <w:b/>
          <w:lang w:val="et-EE"/>
        </w:rPr>
      </w:pPr>
    </w:p>
    <w:p w14:paraId="5DA7AE0A" w14:textId="212DB000" w:rsidR="002A34A9" w:rsidRDefault="002A34A9" w:rsidP="00451ABC">
      <w:pPr>
        <w:jc w:val="both"/>
        <w:rPr>
          <w:lang w:val="et-EE"/>
        </w:rPr>
      </w:pPr>
      <w:r w:rsidRPr="0032065A">
        <w:rPr>
          <w:lang w:val="et-EE"/>
        </w:rPr>
        <w:t>P</w:t>
      </w:r>
      <w:r w:rsidR="004B4C9B">
        <w:rPr>
          <w:lang w:val="et-EE"/>
        </w:rPr>
        <w:t>K</w:t>
      </w:r>
      <w:r w:rsidRPr="0032065A">
        <w:rPr>
          <w:lang w:val="et-EE"/>
        </w:rPr>
        <w:t xml:space="preserve">TS § 37 lg 2 </w:t>
      </w:r>
      <w:r w:rsidR="00046AD6">
        <w:rPr>
          <w:lang w:val="et-EE"/>
        </w:rPr>
        <w:t xml:space="preserve">p 4 </w:t>
      </w:r>
      <w:r w:rsidRPr="0032065A">
        <w:rPr>
          <w:lang w:val="et-EE"/>
        </w:rPr>
        <w:t xml:space="preserve">alusel märgivad </w:t>
      </w:r>
      <w:proofErr w:type="spellStart"/>
      <w:r w:rsidRPr="0032065A">
        <w:rPr>
          <w:lang w:val="et-EE"/>
        </w:rPr>
        <w:t>abiellujad</w:t>
      </w:r>
      <w:proofErr w:type="spellEnd"/>
      <w:r w:rsidRPr="0032065A">
        <w:rPr>
          <w:lang w:val="et-EE"/>
        </w:rPr>
        <w:t xml:space="preserve"> abiellumisavalduses, kas nendevahelistele varalistele suhetele kohaldatakse </w:t>
      </w:r>
      <w:proofErr w:type="spellStart"/>
      <w:r w:rsidRPr="0032065A">
        <w:rPr>
          <w:lang w:val="et-EE"/>
        </w:rPr>
        <w:t>PKSist</w:t>
      </w:r>
      <w:proofErr w:type="spellEnd"/>
      <w:r w:rsidRPr="0032065A">
        <w:rPr>
          <w:lang w:val="et-EE"/>
        </w:rPr>
        <w:t xml:space="preserve"> tulenevat varaühisuse, vara juurdekasvu tasaarvestuse või varalahususe regulatsiooni.</w:t>
      </w:r>
      <w:r>
        <w:rPr>
          <w:lang w:val="et-EE"/>
        </w:rPr>
        <w:t xml:space="preserve"> Valiku tegemisel perekonnaseisuametnik selgitab varaühisuse, vara juurdekasvu tasaarvestuse ja varalahususe varasuhte õiguslikku olemust ning asjaolu, et kui </w:t>
      </w:r>
      <w:proofErr w:type="spellStart"/>
      <w:r>
        <w:rPr>
          <w:lang w:val="et-EE"/>
        </w:rPr>
        <w:t>abiellujad</w:t>
      </w:r>
      <w:proofErr w:type="spellEnd"/>
      <w:r>
        <w:rPr>
          <w:lang w:val="et-EE"/>
        </w:rPr>
        <w:t xml:space="preserve"> oma valikut ei avalda, loetakse nende poolt valituks varaühisuse regulatsioon. Seega peab </w:t>
      </w:r>
      <w:r w:rsidR="004B4C9B">
        <w:rPr>
          <w:lang w:val="et-EE"/>
        </w:rPr>
        <w:t xml:space="preserve">vaimulik </w:t>
      </w:r>
      <w:r>
        <w:rPr>
          <w:lang w:val="et-EE"/>
        </w:rPr>
        <w:t>abiellumisavalduse vastuvõtmisel selgitama varasuhete olemust. NB! Vaimulik ei tohi soovitada üht või teist varasuhet!</w:t>
      </w:r>
    </w:p>
    <w:p w14:paraId="04CC9B50" w14:textId="77777777" w:rsidR="004F2454" w:rsidRDefault="004F2454" w:rsidP="00451ABC">
      <w:pPr>
        <w:jc w:val="both"/>
        <w:rPr>
          <w:lang w:val="et-EE"/>
        </w:rPr>
      </w:pPr>
    </w:p>
    <w:p w14:paraId="386F1232" w14:textId="77777777" w:rsidR="004F2454" w:rsidRDefault="004F2454" w:rsidP="00451ABC">
      <w:pPr>
        <w:jc w:val="both"/>
        <w:rPr>
          <w:lang w:val="et-EE"/>
        </w:rPr>
      </w:pPr>
      <w:proofErr w:type="spellStart"/>
      <w:r>
        <w:rPr>
          <w:lang w:val="et-EE"/>
        </w:rPr>
        <w:t>Abiellujad</w:t>
      </w:r>
      <w:proofErr w:type="spellEnd"/>
      <w:r>
        <w:rPr>
          <w:lang w:val="et-EE"/>
        </w:rPr>
        <w:t xml:space="preserve"> võivad oma varasuhet kuni abielu sõlmimiseni muuta. </w:t>
      </w:r>
      <w:proofErr w:type="spellStart"/>
      <w:r>
        <w:t>Varasuhte</w:t>
      </w:r>
      <w:proofErr w:type="spellEnd"/>
      <w:r>
        <w:t xml:space="preserve"> </w:t>
      </w:r>
      <w:proofErr w:type="spellStart"/>
      <w:r>
        <w:t>muutmise</w:t>
      </w:r>
      <w:proofErr w:type="spellEnd"/>
      <w:r>
        <w:t xml:space="preserve"> </w:t>
      </w:r>
      <w:proofErr w:type="spellStart"/>
      <w:r>
        <w:t>avaldus</w:t>
      </w:r>
      <w:proofErr w:type="spellEnd"/>
      <w:r>
        <w:t xml:space="preserve"> </w:t>
      </w:r>
      <w:proofErr w:type="spellStart"/>
      <w:r>
        <w:t>peab</w:t>
      </w:r>
      <w:proofErr w:type="spellEnd"/>
      <w:r>
        <w:t xml:space="preserve"> </w:t>
      </w:r>
      <w:proofErr w:type="spellStart"/>
      <w:r>
        <w:t>olema</w:t>
      </w:r>
      <w:proofErr w:type="spellEnd"/>
      <w:r>
        <w:t xml:space="preserve"> </w:t>
      </w:r>
      <w:proofErr w:type="spellStart"/>
      <w:r>
        <w:t>esitatud</w:t>
      </w:r>
      <w:proofErr w:type="spellEnd"/>
      <w:r>
        <w:t xml:space="preserve"> </w:t>
      </w:r>
      <w:proofErr w:type="spellStart"/>
      <w:r>
        <w:t>ühiselt</w:t>
      </w:r>
      <w:proofErr w:type="spellEnd"/>
      <w:r>
        <w:t xml:space="preserve">, </w:t>
      </w:r>
      <w:proofErr w:type="spellStart"/>
      <w:r>
        <w:t>isiklikult</w:t>
      </w:r>
      <w:proofErr w:type="spellEnd"/>
      <w:r>
        <w:t xml:space="preserve"> ja </w:t>
      </w:r>
      <w:proofErr w:type="spellStart"/>
      <w:r>
        <w:t>kirjalikult</w:t>
      </w:r>
      <w:proofErr w:type="spellEnd"/>
      <w:r>
        <w:t>.</w:t>
      </w:r>
    </w:p>
    <w:p w14:paraId="1819E29B" w14:textId="77777777" w:rsidR="002A34A9" w:rsidRDefault="002A34A9" w:rsidP="00451ABC">
      <w:pPr>
        <w:jc w:val="both"/>
        <w:rPr>
          <w:lang w:val="et-EE"/>
        </w:rPr>
      </w:pPr>
    </w:p>
    <w:p w14:paraId="34171100" w14:textId="77777777" w:rsidR="002A34A9" w:rsidRDefault="002A34A9" w:rsidP="00451ABC">
      <w:pPr>
        <w:jc w:val="both"/>
        <w:rPr>
          <w:lang w:val="et-EE"/>
        </w:rPr>
      </w:pPr>
      <w:r>
        <w:rPr>
          <w:lang w:val="et-EE"/>
        </w:rPr>
        <w:t>Üksikute varasuhete osas vt voldikut Abikaasade varalised õigused.</w:t>
      </w:r>
    </w:p>
    <w:p w14:paraId="73F40BC8" w14:textId="77777777" w:rsidR="002A34A9" w:rsidRPr="0032065A" w:rsidRDefault="002A34A9" w:rsidP="00451ABC">
      <w:pPr>
        <w:jc w:val="both"/>
        <w:rPr>
          <w:lang w:val="et-EE"/>
        </w:rPr>
      </w:pPr>
    </w:p>
    <w:p w14:paraId="7474EF3D" w14:textId="77777777" w:rsidR="002A34A9" w:rsidRDefault="002A34A9" w:rsidP="00451ABC">
      <w:pPr>
        <w:jc w:val="center"/>
        <w:rPr>
          <w:b/>
          <w:lang w:val="et-EE"/>
        </w:rPr>
      </w:pPr>
    </w:p>
    <w:p w14:paraId="450AF377" w14:textId="77777777" w:rsidR="002A34A9" w:rsidRDefault="002A34A9" w:rsidP="00451ABC">
      <w:pPr>
        <w:jc w:val="center"/>
        <w:rPr>
          <w:b/>
          <w:lang w:val="et-EE"/>
        </w:rPr>
      </w:pPr>
    </w:p>
    <w:p w14:paraId="5A49FC50" w14:textId="77777777" w:rsidR="00016D51" w:rsidRDefault="002A34A9" w:rsidP="00016D51">
      <w:pPr>
        <w:jc w:val="center"/>
        <w:rPr>
          <w:b/>
          <w:lang w:val="et-EE"/>
        </w:rPr>
      </w:pPr>
      <w:r>
        <w:rPr>
          <w:b/>
          <w:lang w:val="et-EE"/>
        </w:rPr>
        <w:t>ELEKTROONILINE MENETLUS</w:t>
      </w:r>
    </w:p>
    <w:p w14:paraId="502B0342" w14:textId="63617E2C" w:rsidR="002A34A9" w:rsidRDefault="002A34A9" w:rsidP="00016D51">
      <w:pPr>
        <w:jc w:val="center"/>
        <w:rPr>
          <w:b/>
          <w:lang w:val="et-EE"/>
        </w:rPr>
      </w:pPr>
      <w:r>
        <w:rPr>
          <w:b/>
          <w:lang w:val="et-EE"/>
        </w:rPr>
        <w:t>KANNE</w:t>
      </w:r>
    </w:p>
    <w:p w14:paraId="1D28CB74" w14:textId="77777777" w:rsidR="002A34A9" w:rsidRDefault="002A34A9" w:rsidP="00451ABC">
      <w:pPr>
        <w:jc w:val="both"/>
        <w:rPr>
          <w:b/>
          <w:lang w:val="et-EE"/>
        </w:rPr>
      </w:pPr>
    </w:p>
    <w:p w14:paraId="4111D7C3" w14:textId="0DAA3C97" w:rsidR="002A34A9" w:rsidRDefault="008B303E" w:rsidP="00451ABC">
      <w:pPr>
        <w:pStyle w:val="EndnoteText"/>
        <w:jc w:val="both"/>
        <w:rPr>
          <w:rFonts w:ascii="Times New Roman" w:hAnsi="Times New Roman"/>
          <w:sz w:val="24"/>
          <w:szCs w:val="24"/>
        </w:rPr>
      </w:pPr>
      <w:r>
        <w:rPr>
          <w:rFonts w:ascii="Times New Roman" w:hAnsi="Times New Roman"/>
          <w:sz w:val="24"/>
          <w:szCs w:val="24"/>
        </w:rPr>
        <w:t>Kuni 30.06.2010 kehtinud perekonnaseaduses sätestatud</w:t>
      </w:r>
      <w:r w:rsidRPr="00CC3477">
        <w:rPr>
          <w:rFonts w:ascii="Times New Roman" w:hAnsi="Times New Roman"/>
          <w:sz w:val="24"/>
          <w:szCs w:val="24"/>
        </w:rPr>
        <w:t xml:space="preserve"> </w:t>
      </w:r>
      <w:r w:rsidR="002A34A9" w:rsidRPr="00CC3477">
        <w:rPr>
          <w:rFonts w:ascii="Times New Roman" w:hAnsi="Times New Roman"/>
          <w:sz w:val="24"/>
          <w:szCs w:val="24"/>
        </w:rPr>
        <w:t xml:space="preserve">„perekonnaseisuakti” asemel </w:t>
      </w:r>
      <w:r>
        <w:rPr>
          <w:rFonts w:ascii="Times New Roman" w:hAnsi="Times New Roman"/>
          <w:sz w:val="24"/>
          <w:szCs w:val="24"/>
        </w:rPr>
        <w:t>on</w:t>
      </w:r>
      <w:r w:rsidRPr="00CC3477">
        <w:rPr>
          <w:rFonts w:ascii="Times New Roman" w:hAnsi="Times New Roman"/>
          <w:sz w:val="24"/>
          <w:szCs w:val="24"/>
        </w:rPr>
        <w:t xml:space="preserve"> </w:t>
      </w:r>
      <w:proofErr w:type="spellStart"/>
      <w:r w:rsidR="002A34A9">
        <w:rPr>
          <w:rFonts w:ascii="Times New Roman" w:hAnsi="Times New Roman"/>
          <w:sz w:val="24"/>
          <w:szCs w:val="24"/>
        </w:rPr>
        <w:t>P</w:t>
      </w:r>
      <w:r w:rsidR="004B4C9B">
        <w:rPr>
          <w:rFonts w:ascii="Times New Roman" w:hAnsi="Times New Roman"/>
          <w:sz w:val="24"/>
          <w:szCs w:val="24"/>
        </w:rPr>
        <w:t>K</w:t>
      </w:r>
      <w:r w:rsidR="002A34A9" w:rsidRPr="00CC3477">
        <w:rPr>
          <w:rFonts w:ascii="Times New Roman" w:hAnsi="Times New Roman"/>
          <w:sz w:val="24"/>
          <w:szCs w:val="24"/>
        </w:rPr>
        <w:t>TS</w:t>
      </w:r>
      <w:r>
        <w:rPr>
          <w:rFonts w:ascii="Times New Roman" w:hAnsi="Times New Roman"/>
          <w:sz w:val="24"/>
          <w:szCs w:val="24"/>
        </w:rPr>
        <w:t>is</w:t>
      </w:r>
      <w:proofErr w:type="spellEnd"/>
      <w:r>
        <w:rPr>
          <w:rFonts w:ascii="Times New Roman" w:hAnsi="Times New Roman"/>
          <w:sz w:val="24"/>
          <w:szCs w:val="24"/>
        </w:rPr>
        <w:t xml:space="preserve"> võetud</w:t>
      </w:r>
      <w:r w:rsidR="002A34A9" w:rsidRPr="00CC3477">
        <w:rPr>
          <w:rFonts w:ascii="Times New Roman" w:hAnsi="Times New Roman"/>
          <w:sz w:val="24"/>
          <w:szCs w:val="24"/>
        </w:rPr>
        <w:t xml:space="preserve"> </w:t>
      </w:r>
      <w:r w:rsidR="002A34A9">
        <w:rPr>
          <w:rFonts w:ascii="Times New Roman" w:hAnsi="Times New Roman"/>
          <w:sz w:val="24"/>
          <w:szCs w:val="24"/>
        </w:rPr>
        <w:t>kasutusele uu</w:t>
      </w:r>
      <w:r>
        <w:rPr>
          <w:rFonts w:ascii="Times New Roman" w:hAnsi="Times New Roman"/>
          <w:sz w:val="24"/>
          <w:szCs w:val="24"/>
        </w:rPr>
        <w:t>s</w:t>
      </w:r>
      <w:r w:rsidR="002A34A9">
        <w:rPr>
          <w:rFonts w:ascii="Times New Roman" w:hAnsi="Times New Roman"/>
          <w:sz w:val="24"/>
          <w:szCs w:val="24"/>
        </w:rPr>
        <w:t xml:space="preserve"> mõiste – „kanne”, mida kasutatakse </w:t>
      </w:r>
      <w:r w:rsidR="002A34A9" w:rsidRPr="00CC3477">
        <w:rPr>
          <w:rFonts w:ascii="Times New Roman" w:hAnsi="Times New Roman"/>
          <w:sz w:val="24"/>
          <w:szCs w:val="24"/>
        </w:rPr>
        <w:t xml:space="preserve">kahes </w:t>
      </w:r>
      <w:r w:rsidR="002A34A9">
        <w:rPr>
          <w:rFonts w:ascii="Times New Roman" w:hAnsi="Times New Roman"/>
          <w:sz w:val="24"/>
          <w:szCs w:val="24"/>
        </w:rPr>
        <w:t xml:space="preserve">erinevas </w:t>
      </w:r>
      <w:r w:rsidR="002A34A9" w:rsidRPr="00CC3477">
        <w:rPr>
          <w:rFonts w:ascii="Times New Roman" w:hAnsi="Times New Roman"/>
          <w:sz w:val="24"/>
          <w:szCs w:val="24"/>
        </w:rPr>
        <w:t>tähenduses – ühelt poolt kui andmete kogumit (</w:t>
      </w:r>
      <w:r w:rsidR="00CA4FCB">
        <w:rPr>
          <w:rFonts w:ascii="Times New Roman" w:hAnsi="Times New Roman"/>
          <w:sz w:val="24"/>
          <w:szCs w:val="24"/>
        </w:rPr>
        <w:t xml:space="preserve">PKTS </w:t>
      </w:r>
      <w:r w:rsidR="002A34A9" w:rsidRPr="00CC3477">
        <w:rPr>
          <w:rFonts w:ascii="Times New Roman" w:hAnsi="Times New Roman"/>
          <w:sz w:val="24"/>
          <w:szCs w:val="24"/>
        </w:rPr>
        <w:t>§</w:t>
      </w:r>
      <w:r w:rsidR="002A34A9">
        <w:rPr>
          <w:rFonts w:ascii="Times New Roman" w:hAnsi="Times New Roman"/>
          <w:sz w:val="24"/>
          <w:szCs w:val="24"/>
        </w:rPr>
        <w:t xml:space="preserve"> </w:t>
      </w:r>
      <w:r w:rsidR="002A34A9" w:rsidRPr="00CC3477">
        <w:rPr>
          <w:rFonts w:ascii="Times New Roman" w:hAnsi="Times New Roman"/>
          <w:sz w:val="24"/>
          <w:szCs w:val="24"/>
        </w:rPr>
        <w:t>2</w:t>
      </w:r>
      <w:r w:rsidR="00CA4FCB">
        <w:rPr>
          <w:rFonts w:ascii="Times New Roman" w:hAnsi="Times New Roman"/>
          <w:sz w:val="24"/>
          <w:szCs w:val="24"/>
        </w:rPr>
        <w:t xml:space="preserve"> lg 2</w:t>
      </w:r>
      <w:r w:rsidR="002A34A9" w:rsidRPr="00CC3477">
        <w:rPr>
          <w:rFonts w:ascii="Times New Roman" w:hAnsi="Times New Roman"/>
          <w:sz w:val="24"/>
          <w:szCs w:val="24"/>
        </w:rPr>
        <w:t>), teiselt poolt kui haldusotsust</w:t>
      </w:r>
      <w:r w:rsidR="002A34A9">
        <w:rPr>
          <w:rStyle w:val="FootnoteReference"/>
          <w:rFonts w:ascii="Times New Roman" w:hAnsi="Times New Roman"/>
          <w:sz w:val="24"/>
          <w:szCs w:val="24"/>
        </w:rPr>
        <w:footnoteReference w:id="7"/>
      </w:r>
      <w:r w:rsidR="002A34A9">
        <w:rPr>
          <w:rFonts w:ascii="Times New Roman" w:hAnsi="Times New Roman"/>
          <w:sz w:val="24"/>
          <w:szCs w:val="24"/>
        </w:rPr>
        <w:t>.</w:t>
      </w:r>
      <w:r w:rsidR="002A34A9" w:rsidRPr="00CC3477">
        <w:rPr>
          <w:rFonts w:ascii="Times New Roman" w:hAnsi="Times New Roman"/>
          <w:sz w:val="24"/>
          <w:szCs w:val="24"/>
        </w:rPr>
        <w:t xml:space="preserve"> Sisuliselt on tegemist ametniku otsusega kanda vastavad andmed</w:t>
      </w:r>
      <w:r w:rsidR="00965E83">
        <w:rPr>
          <w:rFonts w:ascii="Times New Roman" w:hAnsi="Times New Roman"/>
          <w:sz w:val="24"/>
          <w:szCs w:val="24"/>
        </w:rPr>
        <w:t xml:space="preserve"> </w:t>
      </w:r>
      <w:proofErr w:type="spellStart"/>
      <w:r w:rsidR="00965E83">
        <w:rPr>
          <w:rFonts w:ascii="Times New Roman" w:hAnsi="Times New Roman"/>
          <w:sz w:val="24"/>
          <w:szCs w:val="24"/>
        </w:rPr>
        <w:t>RRi</w:t>
      </w:r>
      <w:proofErr w:type="spellEnd"/>
      <w:r w:rsidR="002A34A9" w:rsidRPr="00CC3477">
        <w:rPr>
          <w:rFonts w:ascii="Times New Roman" w:hAnsi="Times New Roman"/>
          <w:sz w:val="24"/>
          <w:szCs w:val="24"/>
        </w:rPr>
        <w:t xml:space="preserve">, andes seeläbi andmetele õigusliku tähenduse. </w:t>
      </w:r>
      <w:proofErr w:type="spellStart"/>
      <w:r w:rsidR="00864EC2">
        <w:rPr>
          <w:rFonts w:ascii="Times New Roman" w:hAnsi="Times New Roman"/>
          <w:sz w:val="24"/>
          <w:szCs w:val="24"/>
        </w:rPr>
        <w:t>RRi</w:t>
      </w:r>
      <w:proofErr w:type="spellEnd"/>
      <w:r w:rsidR="002A34A9" w:rsidRPr="00CC3477">
        <w:rPr>
          <w:rFonts w:ascii="Times New Roman" w:hAnsi="Times New Roman"/>
          <w:sz w:val="24"/>
          <w:szCs w:val="24"/>
        </w:rPr>
        <w:t xml:space="preserve"> kantavate</w:t>
      </w:r>
      <w:r w:rsidR="002A34A9">
        <w:rPr>
          <w:rFonts w:ascii="Times New Roman" w:hAnsi="Times New Roman"/>
          <w:sz w:val="24"/>
          <w:szCs w:val="24"/>
        </w:rPr>
        <w:t>le</w:t>
      </w:r>
      <w:r w:rsidR="002A34A9" w:rsidRPr="00CC3477">
        <w:rPr>
          <w:rFonts w:ascii="Times New Roman" w:hAnsi="Times New Roman"/>
          <w:sz w:val="24"/>
          <w:szCs w:val="24"/>
        </w:rPr>
        <w:t xml:space="preserve"> andmetele õigusliku tähenduse omistamine on väga olulise tähendusega – neid kasutatakse õiguslikes toimingutes juriidiliselt kehtivate andmetena, täiendavalt perekonnaseisuandmeid tõendavaid dokumente </w:t>
      </w:r>
      <w:r w:rsidR="002A34A9">
        <w:rPr>
          <w:rFonts w:ascii="Times New Roman" w:hAnsi="Times New Roman"/>
          <w:sz w:val="24"/>
          <w:szCs w:val="24"/>
        </w:rPr>
        <w:t xml:space="preserve">kodanik </w:t>
      </w:r>
      <w:r w:rsidR="002A34A9" w:rsidRPr="00CC3477">
        <w:rPr>
          <w:rFonts w:ascii="Times New Roman" w:hAnsi="Times New Roman"/>
          <w:sz w:val="24"/>
          <w:szCs w:val="24"/>
        </w:rPr>
        <w:t xml:space="preserve">esitama ei pea. Seetõttu on perekonnaseisuametnikul, kes andmed </w:t>
      </w:r>
      <w:proofErr w:type="spellStart"/>
      <w:r w:rsidR="00864EC2">
        <w:rPr>
          <w:rFonts w:ascii="Times New Roman" w:hAnsi="Times New Roman"/>
          <w:sz w:val="24"/>
          <w:szCs w:val="24"/>
        </w:rPr>
        <w:t>RRi</w:t>
      </w:r>
      <w:proofErr w:type="spellEnd"/>
      <w:r w:rsidR="002A34A9" w:rsidRPr="00CC3477">
        <w:rPr>
          <w:rFonts w:ascii="Times New Roman" w:hAnsi="Times New Roman"/>
          <w:sz w:val="24"/>
          <w:szCs w:val="24"/>
        </w:rPr>
        <w:t xml:space="preserve"> kandena sisestab, kohustus enne kande tegemist veenduda andmete õigsuses ning </w:t>
      </w:r>
      <w:r w:rsidR="002A34A9">
        <w:rPr>
          <w:rFonts w:ascii="Times New Roman" w:hAnsi="Times New Roman"/>
          <w:sz w:val="24"/>
          <w:szCs w:val="24"/>
        </w:rPr>
        <w:t xml:space="preserve">ka </w:t>
      </w:r>
      <w:r w:rsidR="002A34A9" w:rsidRPr="00CC3477">
        <w:rPr>
          <w:rFonts w:ascii="Times New Roman" w:hAnsi="Times New Roman"/>
          <w:sz w:val="24"/>
          <w:szCs w:val="24"/>
        </w:rPr>
        <w:t xml:space="preserve">peale kande tegemist kontrollida kande õigsust, täielikkust ja salvestamist </w:t>
      </w:r>
      <w:proofErr w:type="spellStart"/>
      <w:r w:rsidR="00864EC2">
        <w:rPr>
          <w:rFonts w:ascii="Times New Roman" w:hAnsi="Times New Roman"/>
          <w:sz w:val="24"/>
          <w:szCs w:val="24"/>
        </w:rPr>
        <w:t>RRi</w:t>
      </w:r>
      <w:proofErr w:type="spellEnd"/>
      <w:r w:rsidR="002A34A9" w:rsidRPr="00CC3477">
        <w:rPr>
          <w:rFonts w:ascii="Times New Roman" w:hAnsi="Times New Roman"/>
          <w:sz w:val="24"/>
          <w:szCs w:val="24"/>
        </w:rPr>
        <w:t xml:space="preserve"> (</w:t>
      </w:r>
      <w:r w:rsidR="002A34A9">
        <w:rPr>
          <w:rFonts w:ascii="Times New Roman" w:hAnsi="Times New Roman"/>
          <w:sz w:val="24"/>
          <w:szCs w:val="24"/>
        </w:rPr>
        <w:t>P</w:t>
      </w:r>
      <w:r w:rsidR="004B4C9B">
        <w:rPr>
          <w:rFonts w:ascii="Times New Roman" w:hAnsi="Times New Roman"/>
          <w:sz w:val="24"/>
          <w:szCs w:val="24"/>
        </w:rPr>
        <w:t>K</w:t>
      </w:r>
      <w:r w:rsidR="002A34A9" w:rsidRPr="00CC3477">
        <w:rPr>
          <w:rFonts w:ascii="Times New Roman" w:hAnsi="Times New Roman"/>
          <w:sz w:val="24"/>
          <w:szCs w:val="24"/>
        </w:rPr>
        <w:t>TS §</w:t>
      </w:r>
      <w:r w:rsidR="004B4C9B">
        <w:rPr>
          <w:rFonts w:ascii="Times New Roman" w:hAnsi="Times New Roman"/>
          <w:sz w:val="24"/>
          <w:szCs w:val="24"/>
        </w:rPr>
        <w:t>7</w:t>
      </w:r>
      <w:r w:rsidR="002A34A9" w:rsidRPr="00CC3477">
        <w:rPr>
          <w:rFonts w:ascii="Times New Roman" w:hAnsi="Times New Roman"/>
          <w:sz w:val="24"/>
          <w:szCs w:val="24"/>
        </w:rPr>
        <w:t xml:space="preserve">). Kanne jõustub selle salvestamisel </w:t>
      </w:r>
      <w:proofErr w:type="spellStart"/>
      <w:r w:rsidR="00864EC2">
        <w:rPr>
          <w:rFonts w:ascii="Times New Roman" w:hAnsi="Times New Roman"/>
          <w:sz w:val="24"/>
          <w:szCs w:val="24"/>
        </w:rPr>
        <w:t>RRi</w:t>
      </w:r>
      <w:proofErr w:type="spellEnd"/>
      <w:r w:rsidR="002A34A9" w:rsidRPr="00CC3477">
        <w:rPr>
          <w:rFonts w:ascii="Times New Roman" w:hAnsi="Times New Roman"/>
          <w:sz w:val="24"/>
          <w:szCs w:val="24"/>
        </w:rPr>
        <w:t xml:space="preserve"> (§</w:t>
      </w:r>
      <w:r w:rsidR="002A34A9">
        <w:rPr>
          <w:rFonts w:ascii="Times New Roman" w:hAnsi="Times New Roman"/>
          <w:sz w:val="24"/>
          <w:szCs w:val="24"/>
        </w:rPr>
        <w:t xml:space="preserve"> </w:t>
      </w:r>
      <w:r w:rsidR="002A34A9" w:rsidRPr="00CC3477">
        <w:rPr>
          <w:rFonts w:ascii="Times New Roman" w:hAnsi="Times New Roman"/>
          <w:sz w:val="24"/>
          <w:szCs w:val="24"/>
        </w:rPr>
        <w:t>8 lg</w:t>
      </w:r>
      <w:r w:rsidR="002A34A9">
        <w:rPr>
          <w:rFonts w:ascii="Times New Roman" w:hAnsi="Times New Roman"/>
          <w:sz w:val="24"/>
          <w:szCs w:val="24"/>
        </w:rPr>
        <w:t xml:space="preserve"> </w:t>
      </w:r>
      <w:r w:rsidR="002A34A9" w:rsidRPr="00CC3477">
        <w:rPr>
          <w:rFonts w:ascii="Times New Roman" w:hAnsi="Times New Roman"/>
          <w:sz w:val="24"/>
          <w:szCs w:val="24"/>
        </w:rPr>
        <w:t>3)</w:t>
      </w:r>
      <w:r>
        <w:rPr>
          <w:rFonts w:ascii="Times New Roman" w:hAnsi="Times New Roman"/>
          <w:sz w:val="24"/>
          <w:szCs w:val="24"/>
        </w:rPr>
        <w:t>,</w:t>
      </w:r>
      <w:r w:rsidR="002A34A9" w:rsidRPr="00CC3477">
        <w:rPr>
          <w:rFonts w:ascii="Times New Roman" w:hAnsi="Times New Roman"/>
          <w:sz w:val="24"/>
          <w:szCs w:val="24"/>
        </w:rPr>
        <w:t xml:space="preserve"> st andmetele saab tugineda koheselt peale nende salvestumist.</w:t>
      </w:r>
    </w:p>
    <w:p w14:paraId="648F3DA3" w14:textId="77777777" w:rsidR="002A34A9" w:rsidRDefault="002A34A9" w:rsidP="00451ABC">
      <w:pPr>
        <w:jc w:val="both"/>
        <w:rPr>
          <w:b/>
          <w:lang w:val="et-EE"/>
        </w:rPr>
      </w:pPr>
    </w:p>
    <w:p w14:paraId="663C8256" w14:textId="025B49BD" w:rsidR="002A34A9" w:rsidRDefault="002A34A9" w:rsidP="00451ABC">
      <w:pPr>
        <w:pStyle w:val="EndnoteText"/>
        <w:jc w:val="both"/>
        <w:rPr>
          <w:rFonts w:ascii="Times New Roman" w:hAnsi="Times New Roman"/>
          <w:sz w:val="24"/>
          <w:szCs w:val="24"/>
        </w:rPr>
      </w:pPr>
      <w:r>
        <w:rPr>
          <w:rFonts w:ascii="Times New Roman" w:hAnsi="Times New Roman"/>
          <w:sz w:val="24"/>
          <w:szCs w:val="24"/>
        </w:rPr>
        <w:t xml:space="preserve">RRS </w:t>
      </w:r>
      <w:r w:rsidRPr="00CC3477">
        <w:rPr>
          <w:rFonts w:ascii="Times New Roman" w:hAnsi="Times New Roman"/>
          <w:sz w:val="24"/>
          <w:szCs w:val="24"/>
        </w:rPr>
        <w:t xml:space="preserve">§ 6 lõike 2 kohaselt on seadusega ettenähtud juhtudel </w:t>
      </w:r>
      <w:proofErr w:type="spellStart"/>
      <w:r w:rsidR="006B1E87">
        <w:rPr>
          <w:rFonts w:ascii="Times New Roman" w:hAnsi="Times New Roman"/>
          <w:sz w:val="24"/>
          <w:szCs w:val="24"/>
        </w:rPr>
        <w:t>RRi</w:t>
      </w:r>
      <w:proofErr w:type="spellEnd"/>
      <w:r w:rsidRPr="00CC3477">
        <w:rPr>
          <w:rFonts w:ascii="Times New Roman" w:hAnsi="Times New Roman"/>
          <w:sz w:val="24"/>
          <w:szCs w:val="24"/>
        </w:rPr>
        <w:t xml:space="preserve"> kantud andmetel õiguslik tähendus</w:t>
      </w:r>
      <w:r>
        <w:rPr>
          <w:rFonts w:ascii="Times New Roman" w:hAnsi="Times New Roman"/>
          <w:sz w:val="24"/>
          <w:szCs w:val="24"/>
        </w:rPr>
        <w:t xml:space="preserve"> ja </w:t>
      </w:r>
      <w:r w:rsidR="00CA4FCB">
        <w:rPr>
          <w:rFonts w:ascii="Times New Roman" w:hAnsi="Times New Roman"/>
          <w:sz w:val="24"/>
          <w:szCs w:val="24"/>
        </w:rPr>
        <w:t xml:space="preserve">RRS </w:t>
      </w:r>
      <w:r>
        <w:rPr>
          <w:rFonts w:ascii="Times New Roman" w:hAnsi="Times New Roman"/>
          <w:sz w:val="24"/>
          <w:szCs w:val="24"/>
        </w:rPr>
        <w:t xml:space="preserve">§ 25¹ kohaselt  on Eesti perekonnaseisuasutuse koostatud perekonnaseisuakti alusel, samuti välisriigi asutuse väljaantud dokumendi alusel </w:t>
      </w:r>
      <w:proofErr w:type="spellStart"/>
      <w:r w:rsidR="00972DAF">
        <w:rPr>
          <w:rFonts w:ascii="Times New Roman" w:hAnsi="Times New Roman"/>
          <w:sz w:val="24"/>
          <w:szCs w:val="24"/>
        </w:rPr>
        <w:t>RRi</w:t>
      </w:r>
      <w:proofErr w:type="spellEnd"/>
      <w:r>
        <w:rPr>
          <w:rFonts w:ascii="Times New Roman" w:hAnsi="Times New Roman"/>
          <w:sz w:val="24"/>
          <w:szCs w:val="24"/>
        </w:rPr>
        <w:t xml:space="preserve"> kantud andmetel sama õiguslik tähendus kui perekonnaseisuakti kandel (lg 1). P</w:t>
      </w:r>
      <w:r w:rsidR="004B4C9B">
        <w:rPr>
          <w:rFonts w:ascii="Times New Roman" w:hAnsi="Times New Roman"/>
          <w:sz w:val="24"/>
          <w:szCs w:val="24"/>
        </w:rPr>
        <w:t>K</w:t>
      </w:r>
      <w:r>
        <w:rPr>
          <w:rFonts w:ascii="Times New Roman" w:hAnsi="Times New Roman"/>
          <w:sz w:val="24"/>
          <w:szCs w:val="24"/>
        </w:rPr>
        <w:t>TS § 2 lõike</w:t>
      </w:r>
      <w:r w:rsidRPr="00CC3477">
        <w:rPr>
          <w:rFonts w:ascii="Times New Roman" w:hAnsi="Times New Roman"/>
          <w:sz w:val="24"/>
          <w:szCs w:val="24"/>
        </w:rPr>
        <w:t xml:space="preserve"> 5 kohaselt eeldatakse, et </w:t>
      </w:r>
      <w:proofErr w:type="spellStart"/>
      <w:r w:rsidR="009504A6">
        <w:rPr>
          <w:rFonts w:ascii="Times New Roman" w:hAnsi="Times New Roman"/>
          <w:sz w:val="24"/>
          <w:szCs w:val="24"/>
        </w:rPr>
        <w:t>RRi</w:t>
      </w:r>
      <w:proofErr w:type="spellEnd"/>
      <w:r w:rsidRPr="00CC3477">
        <w:rPr>
          <w:rFonts w:ascii="Times New Roman" w:hAnsi="Times New Roman"/>
          <w:sz w:val="24"/>
          <w:szCs w:val="24"/>
        </w:rPr>
        <w:t xml:space="preserve"> kantud perekonnas</w:t>
      </w:r>
      <w:r>
        <w:rPr>
          <w:rFonts w:ascii="Times New Roman" w:hAnsi="Times New Roman"/>
          <w:sz w:val="24"/>
          <w:szCs w:val="24"/>
        </w:rPr>
        <w:t>eisuandmed on õiged. Nimetatud sätted annavad</w:t>
      </w:r>
      <w:r w:rsidRPr="00CC3477">
        <w:rPr>
          <w:rFonts w:ascii="Times New Roman" w:hAnsi="Times New Roman"/>
          <w:sz w:val="24"/>
          <w:szCs w:val="24"/>
        </w:rPr>
        <w:t xml:space="preserve"> perekonnaseisuandmetele, mis on kantud </w:t>
      </w:r>
      <w:proofErr w:type="spellStart"/>
      <w:r w:rsidR="00B56B05">
        <w:rPr>
          <w:rFonts w:ascii="Times New Roman" w:hAnsi="Times New Roman"/>
          <w:sz w:val="24"/>
          <w:szCs w:val="24"/>
        </w:rPr>
        <w:t>RRi</w:t>
      </w:r>
      <w:proofErr w:type="spellEnd"/>
      <w:r w:rsidRPr="00CC3477">
        <w:rPr>
          <w:rFonts w:ascii="Times New Roman" w:hAnsi="Times New Roman"/>
          <w:sz w:val="24"/>
          <w:szCs w:val="24"/>
        </w:rPr>
        <w:t>, õigusliku tähenduse. Praktikas tähendab see seda, et haldusorgan, kes teeb mingit</w:t>
      </w:r>
      <w:r>
        <w:rPr>
          <w:rFonts w:ascii="Times New Roman" w:hAnsi="Times New Roman"/>
          <w:sz w:val="24"/>
          <w:szCs w:val="24"/>
        </w:rPr>
        <w:t xml:space="preserve"> õiguslikku</w:t>
      </w:r>
      <w:r w:rsidRPr="00CC3477">
        <w:rPr>
          <w:rFonts w:ascii="Times New Roman" w:hAnsi="Times New Roman"/>
          <w:sz w:val="24"/>
          <w:szCs w:val="24"/>
        </w:rPr>
        <w:t xml:space="preserve"> toimingut (n</w:t>
      </w:r>
      <w:r>
        <w:rPr>
          <w:rFonts w:ascii="Times New Roman" w:hAnsi="Times New Roman"/>
          <w:sz w:val="24"/>
          <w:szCs w:val="24"/>
        </w:rPr>
        <w:t>ä</w:t>
      </w:r>
      <w:r w:rsidRPr="00CC3477">
        <w:rPr>
          <w:rFonts w:ascii="Times New Roman" w:hAnsi="Times New Roman"/>
          <w:sz w:val="24"/>
          <w:szCs w:val="24"/>
        </w:rPr>
        <w:t>it</w:t>
      </w:r>
      <w:r>
        <w:rPr>
          <w:rFonts w:ascii="Times New Roman" w:hAnsi="Times New Roman"/>
          <w:sz w:val="24"/>
          <w:szCs w:val="24"/>
        </w:rPr>
        <w:t xml:space="preserve"> notar, kohtunik</w:t>
      </w:r>
      <w:r w:rsidRPr="00CC3477">
        <w:rPr>
          <w:rFonts w:ascii="Times New Roman" w:hAnsi="Times New Roman"/>
          <w:sz w:val="24"/>
          <w:szCs w:val="24"/>
        </w:rPr>
        <w:t xml:space="preserve">, </w:t>
      </w:r>
      <w:r w:rsidR="0054520E">
        <w:rPr>
          <w:rFonts w:ascii="Times New Roman" w:hAnsi="Times New Roman"/>
          <w:sz w:val="24"/>
          <w:szCs w:val="24"/>
        </w:rPr>
        <w:t>P</w:t>
      </w:r>
      <w:r w:rsidRPr="00CC3477">
        <w:rPr>
          <w:rFonts w:ascii="Times New Roman" w:hAnsi="Times New Roman"/>
          <w:sz w:val="24"/>
          <w:szCs w:val="24"/>
        </w:rPr>
        <w:t>olitsei</w:t>
      </w:r>
      <w:r w:rsidR="0054520E">
        <w:rPr>
          <w:rFonts w:ascii="Times New Roman" w:hAnsi="Times New Roman"/>
          <w:sz w:val="24"/>
          <w:szCs w:val="24"/>
        </w:rPr>
        <w:t>- ja Piirivalveamet</w:t>
      </w:r>
      <w:r w:rsidR="0054520E" w:rsidRPr="00CC3477" w:rsidDel="0054520E">
        <w:rPr>
          <w:rFonts w:ascii="Times New Roman" w:hAnsi="Times New Roman"/>
          <w:sz w:val="24"/>
          <w:szCs w:val="24"/>
        </w:rPr>
        <w:t xml:space="preserve"> </w:t>
      </w:r>
      <w:r w:rsidRPr="00CC3477">
        <w:rPr>
          <w:rFonts w:ascii="Times New Roman" w:hAnsi="Times New Roman"/>
          <w:sz w:val="24"/>
          <w:szCs w:val="24"/>
        </w:rPr>
        <w:t xml:space="preserve">, </w:t>
      </w:r>
      <w:r w:rsidR="00AB2220">
        <w:rPr>
          <w:rFonts w:ascii="Times New Roman" w:hAnsi="Times New Roman"/>
          <w:sz w:val="24"/>
          <w:szCs w:val="24"/>
        </w:rPr>
        <w:t>Maksu- ja Tolliamet</w:t>
      </w:r>
      <w:r w:rsidRPr="00CC3477">
        <w:rPr>
          <w:rFonts w:ascii="Times New Roman" w:hAnsi="Times New Roman"/>
          <w:sz w:val="24"/>
          <w:szCs w:val="24"/>
        </w:rPr>
        <w:t xml:space="preserve">, </w:t>
      </w:r>
      <w:r w:rsidR="0054520E">
        <w:rPr>
          <w:rFonts w:ascii="Times New Roman" w:hAnsi="Times New Roman"/>
          <w:sz w:val="24"/>
          <w:szCs w:val="24"/>
        </w:rPr>
        <w:t xml:space="preserve">Sotsiaalkindlustusameti </w:t>
      </w:r>
      <w:r>
        <w:rPr>
          <w:rFonts w:ascii="Times New Roman" w:hAnsi="Times New Roman"/>
          <w:sz w:val="24"/>
          <w:szCs w:val="24"/>
        </w:rPr>
        <w:t>ametnikud jt</w:t>
      </w:r>
      <w:r w:rsidRPr="00CC3477">
        <w:rPr>
          <w:rFonts w:ascii="Times New Roman" w:hAnsi="Times New Roman"/>
          <w:sz w:val="24"/>
          <w:szCs w:val="24"/>
        </w:rPr>
        <w:t xml:space="preserve">) perekonnaseisuandmete alusel, peab andmeid vaatama </w:t>
      </w:r>
      <w:proofErr w:type="spellStart"/>
      <w:r w:rsidR="00107249">
        <w:rPr>
          <w:rFonts w:ascii="Times New Roman" w:hAnsi="Times New Roman"/>
          <w:sz w:val="24"/>
          <w:szCs w:val="24"/>
        </w:rPr>
        <w:t>RRist</w:t>
      </w:r>
      <w:proofErr w:type="spellEnd"/>
      <w:r w:rsidRPr="00CC3477">
        <w:rPr>
          <w:rFonts w:ascii="Times New Roman" w:hAnsi="Times New Roman"/>
          <w:sz w:val="24"/>
          <w:szCs w:val="24"/>
        </w:rPr>
        <w:t xml:space="preserve"> ning ei tohi nõuda kodanikult perekonnaseisuandmeid sisaldava dokumendi (tunnistuse või tõendi) esitamist. </w:t>
      </w:r>
      <w:r>
        <w:rPr>
          <w:rFonts w:ascii="Times New Roman" w:hAnsi="Times New Roman"/>
          <w:sz w:val="24"/>
          <w:szCs w:val="24"/>
        </w:rPr>
        <w:t>P</w:t>
      </w:r>
      <w:r w:rsidR="004B4C9B">
        <w:rPr>
          <w:rFonts w:ascii="Times New Roman" w:hAnsi="Times New Roman"/>
          <w:sz w:val="24"/>
          <w:szCs w:val="24"/>
        </w:rPr>
        <w:t>K</w:t>
      </w:r>
      <w:r w:rsidRPr="00CC3477">
        <w:rPr>
          <w:rFonts w:ascii="Times New Roman" w:hAnsi="Times New Roman"/>
          <w:sz w:val="24"/>
          <w:szCs w:val="24"/>
        </w:rPr>
        <w:t>TS §</w:t>
      </w:r>
      <w:r>
        <w:rPr>
          <w:rFonts w:ascii="Times New Roman" w:hAnsi="Times New Roman"/>
          <w:sz w:val="24"/>
          <w:szCs w:val="24"/>
        </w:rPr>
        <w:t xml:space="preserve"> </w:t>
      </w:r>
      <w:r w:rsidRPr="00CC3477">
        <w:rPr>
          <w:rFonts w:ascii="Times New Roman" w:hAnsi="Times New Roman"/>
          <w:sz w:val="24"/>
          <w:szCs w:val="24"/>
        </w:rPr>
        <w:t>1</w:t>
      </w:r>
      <w:r w:rsidR="004B4C9B">
        <w:rPr>
          <w:rFonts w:ascii="Times New Roman" w:hAnsi="Times New Roman"/>
          <w:sz w:val="24"/>
          <w:szCs w:val="24"/>
        </w:rPr>
        <w:t>5</w:t>
      </w:r>
      <w:r w:rsidRPr="00CC3477">
        <w:rPr>
          <w:rFonts w:ascii="Times New Roman" w:hAnsi="Times New Roman"/>
          <w:sz w:val="24"/>
          <w:szCs w:val="24"/>
        </w:rPr>
        <w:t xml:space="preserve"> lg </w:t>
      </w:r>
      <w:r w:rsidR="00CA4FCB">
        <w:rPr>
          <w:rFonts w:ascii="Times New Roman" w:hAnsi="Times New Roman"/>
          <w:sz w:val="24"/>
          <w:szCs w:val="24"/>
        </w:rPr>
        <w:t>3</w:t>
      </w:r>
      <w:r w:rsidRPr="00CC3477">
        <w:rPr>
          <w:rFonts w:ascii="Times New Roman" w:hAnsi="Times New Roman"/>
          <w:sz w:val="24"/>
          <w:szCs w:val="24"/>
        </w:rPr>
        <w:t xml:space="preserve"> kohaselt peavad riigi ja kohaliku omavalitsuse asutused ja teised avaliku ülesande täitjad lähtuma </w:t>
      </w:r>
      <w:proofErr w:type="spellStart"/>
      <w:r w:rsidR="006B1E87">
        <w:rPr>
          <w:rFonts w:ascii="Times New Roman" w:hAnsi="Times New Roman"/>
          <w:sz w:val="24"/>
          <w:szCs w:val="24"/>
        </w:rPr>
        <w:t>RRi</w:t>
      </w:r>
      <w:proofErr w:type="spellEnd"/>
      <w:r w:rsidRPr="00CC3477">
        <w:rPr>
          <w:rFonts w:ascii="Times New Roman" w:hAnsi="Times New Roman"/>
          <w:sz w:val="24"/>
          <w:szCs w:val="24"/>
        </w:rPr>
        <w:t xml:space="preserve"> kantud andmetest ega tohi nõuda väljavõtte esitamist.</w:t>
      </w:r>
      <w:r>
        <w:rPr>
          <w:rFonts w:ascii="Times New Roman" w:hAnsi="Times New Roman"/>
          <w:sz w:val="24"/>
          <w:szCs w:val="24"/>
        </w:rPr>
        <w:t xml:space="preserve"> Kuigi ka enne 01.07.2010 pidid haldusorganid lähtuma oma toimingute tegemisel </w:t>
      </w:r>
      <w:proofErr w:type="spellStart"/>
      <w:r w:rsidR="00972DAF">
        <w:rPr>
          <w:rFonts w:ascii="Times New Roman" w:hAnsi="Times New Roman"/>
          <w:sz w:val="24"/>
          <w:szCs w:val="24"/>
        </w:rPr>
        <w:t>RRi</w:t>
      </w:r>
      <w:proofErr w:type="spellEnd"/>
      <w:r>
        <w:rPr>
          <w:rFonts w:ascii="Times New Roman" w:hAnsi="Times New Roman"/>
          <w:sz w:val="24"/>
          <w:szCs w:val="24"/>
        </w:rPr>
        <w:t xml:space="preserve"> andmetest, siis ei olnud kõikidel </w:t>
      </w:r>
      <w:proofErr w:type="spellStart"/>
      <w:r w:rsidR="00972DAF">
        <w:rPr>
          <w:rFonts w:ascii="Times New Roman" w:hAnsi="Times New Roman"/>
          <w:sz w:val="24"/>
          <w:szCs w:val="24"/>
        </w:rPr>
        <w:t>RRi</w:t>
      </w:r>
      <w:proofErr w:type="spellEnd"/>
      <w:r>
        <w:rPr>
          <w:rFonts w:ascii="Times New Roman" w:hAnsi="Times New Roman"/>
          <w:sz w:val="24"/>
          <w:szCs w:val="24"/>
        </w:rPr>
        <w:t xml:space="preserve"> kantud andmetel õiguslikku tähendust - alates 01.07.2010 on kõikidel perekonnaseisuandmetel õiguslik tähendus. </w:t>
      </w:r>
    </w:p>
    <w:p w14:paraId="3A60FB34" w14:textId="77777777" w:rsidR="002A34A9" w:rsidRPr="00CC3477" w:rsidRDefault="002A34A9" w:rsidP="00451ABC">
      <w:pPr>
        <w:pStyle w:val="EndnoteText"/>
        <w:jc w:val="both"/>
        <w:rPr>
          <w:rFonts w:ascii="Times New Roman" w:hAnsi="Times New Roman"/>
          <w:sz w:val="24"/>
          <w:szCs w:val="24"/>
        </w:rPr>
      </w:pPr>
    </w:p>
    <w:p w14:paraId="3591CB30" w14:textId="4A445F1B" w:rsidR="002A34A9" w:rsidRDefault="002A34A9" w:rsidP="00451ABC">
      <w:pPr>
        <w:pStyle w:val="EndnoteText"/>
        <w:jc w:val="both"/>
        <w:rPr>
          <w:rFonts w:ascii="Times New Roman" w:hAnsi="Times New Roman"/>
          <w:sz w:val="24"/>
          <w:szCs w:val="24"/>
        </w:rPr>
      </w:pPr>
      <w:r>
        <w:rPr>
          <w:rFonts w:ascii="Times New Roman" w:hAnsi="Times New Roman"/>
          <w:sz w:val="24"/>
          <w:szCs w:val="24"/>
        </w:rPr>
        <w:t xml:space="preserve">Ka vaimulik peab abielu sõlmimise avalduse vastuvõtmisel arvestama sellega, et kui </w:t>
      </w:r>
      <w:proofErr w:type="spellStart"/>
      <w:r>
        <w:rPr>
          <w:rFonts w:ascii="Times New Roman" w:hAnsi="Times New Roman"/>
          <w:sz w:val="24"/>
          <w:szCs w:val="24"/>
        </w:rPr>
        <w:t>RRis</w:t>
      </w:r>
      <w:proofErr w:type="spellEnd"/>
      <w:r>
        <w:rPr>
          <w:rFonts w:ascii="Times New Roman" w:hAnsi="Times New Roman"/>
          <w:sz w:val="24"/>
          <w:szCs w:val="24"/>
        </w:rPr>
        <w:t xml:space="preserve"> on isiku kohta abiellumiseks vajalikud andmed olemas, siis ta ei tohi paberkandjal neid andmeid küsida! </w:t>
      </w:r>
    </w:p>
    <w:p w14:paraId="3C016B58" w14:textId="77777777" w:rsidR="00135F0D" w:rsidRDefault="00135F0D" w:rsidP="00451ABC">
      <w:pPr>
        <w:pStyle w:val="EndnoteText"/>
        <w:jc w:val="both"/>
        <w:rPr>
          <w:rFonts w:ascii="Times New Roman" w:hAnsi="Times New Roman"/>
          <w:sz w:val="24"/>
          <w:szCs w:val="24"/>
        </w:rPr>
      </w:pPr>
    </w:p>
    <w:p w14:paraId="71D27F4C" w14:textId="32AC8FBA" w:rsidR="002A34A9" w:rsidRDefault="002A34A9" w:rsidP="00451ABC">
      <w:pPr>
        <w:pStyle w:val="EndnoteText"/>
        <w:jc w:val="both"/>
        <w:rPr>
          <w:rFonts w:ascii="Times New Roman" w:hAnsi="Times New Roman"/>
          <w:sz w:val="24"/>
          <w:szCs w:val="24"/>
        </w:rPr>
      </w:pPr>
      <w:r>
        <w:rPr>
          <w:rFonts w:ascii="Times New Roman" w:hAnsi="Times New Roman"/>
          <w:sz w:val="24"/>
          <w:szCs w:val="24"/>
        </w:rPr>
        <w:t xml:space="preserve">Seega, kui vaimulikul endal ei ole </w:t>
      </w:r>
      <w:proofErr w:type="spellStart"/>
      <w:r>
        <w:rPr>
          <w:rFonts w:ascii="Times New Roman" w:hAnsi="Times New Roman"/>
          <w:sz w:val="24"/>
          <w:szCs w:val="24"/>
        </w:rPr>
        <w:t>RRi</w:t>
      </w:r>
      <w:proofErr w:type="spellEnd"/>
      <w:r>
        <w:rPr>
          <w:rFonts w:ascii="Times New Roman" w:hAnsi="Times New Roman"/>
          <w:sz w:val="24"/>
          <w:szCs w:val="24"/>
        </w:rPr>
        <w:t xml:space="preserve"> juurdepääsu taotletud, siis suhtleb tema maa</w:t>
      </w:r>
      <w:r w:rsidR="00CA4FCB">
        <w:rPr>
          <w:rFonts w:ascii="Times New Roman" w:hAnsi="Times New Roman"/>
          <w:sz w:val="24"/>
          <w:szCs w:val="24"/>
        </w:rPr>
        <w:t>konnakeskuse kohaliku omavalitsusega</w:t>
      </w:r>
      <w:r>
        <w:rPr>
          <w:rFonts w:ascii="Times New Roman" w:hAnsi="Times New Roman"/>
          <w:sz w:val="24"/>
          <w:szCs w:val="24"/>
        </w:rPr>
        <w:t xml:space="preserve">, kes kontrollib, kas </w:t>
      </w:r>
      <w:proofErr w:type="spellStart"/>
      <w:r>
        <w:rPr>
          <w:rFonts w:ascii="Times New Roman" w:hAnsi="Times New Roman"/>
          <w:sz w:val="24"/>
          <w:szCs w:val="24"/>
        </w:rPr>
        <w:t>abielluja</w:t>
      </w:r>
      <w:proofErr w:type="spellEnd"/>
      <w:r>
        <w:rPr>
          <w:rFonts w:ascii="Times New Roman" w:hAnsi="Times New Roman"/>
          <w:sz w:val="24"/>
          <w:szCs w:val="24"/>
        </w:rPr>
        <w:t xml:space="preserve"> vajalikud andmed on registris olemas. Kui ei ole, teavitab </w:t>
      </w:r>
      <w:r w:rsidR="00CA4FCB">
        <w:rPr>
          <w:rFonts w:ascii="Times New Roman" w:hAnsi="Times New Roman"/>
          <w:sz w:val="24"/>
          <w:szCs w:val="24"/>
        </w:rPr>
        <w:t xml:space="preserve">maakonnakeskuse kohalik omavalitsus </w:t>
      </w:r>
      <w:r>
        <w:rPr>
          <w:rFonts w:ascii="Times New Roman" w:hAnsi="Times New Roman"/>
          <w:sz w:val="24"/>
          <w:szCs w:val="24"/>
        </w:rPr>
        <w:t xml:space="preserve">sellest vaimulikku, kes </w:t>
      </w:r>
      <w:proofErr w:type="spellStart"/>
      <w:r>
        <w:rPr>
          <w:rFonts w:ascii="Times New Roman" w:hAnsi="Times New Roman"/>
          <w:sz w:val="24"/>
          <w:szCs w:val="24"/>
        </w:rPr>
        <w:t>abiellujatelt</w:t>
      </w:r>
      <w:proofErr w:type="spellEnd"/>
      <w:r>
        <w:rPr>
          <w:rFonts w:ascii="Times New Roman" w:hAnsi="Times New Roman"/>
          <w:sz w:val="24"/>
          <w:szCs w:val="24"/>
        </w:rPr>
        <w:t xml:space="preserve"> vastavad dokumendid vastu võtab ning need </w:t>
      </w:r>
      <w:r w:rsidR="00CA4FCB">
        <w:rPr>
          <w:rFonts w:ascii="Times New Roman" w:hAnsi="Times New Roman"/>
          <w:sz w:val="24"/>
          <w:szCs w:val="24"/>
        </w:rPr>
        <w:t xml:space="preserve">maakonnakeskuse kohalikule omavalitsusele </w:t>
      </w:r>
      <w:r>
        <w:rPr>
          <w:rFonts w:ascii="Times New Roman" w:hAnsi="Times New Roman"/>
          <w:sz w:val="24"/>
          <w:szCs w:val="24"/>
        </w:rPr>
        <w:t>sisestamiseks edastab.</w:t>
      </w:r>
    </w:p>
    <w:p w14:paraId="336A81CB" w14:textId="77777777" w:rsidR="002A34A9" w:rsidRDefault="002A34A9" w:rsidP="00451ABC">
      <w:pPr>
        <w:pStyle w:val="EndnoteText"/>
        <w:jc w:val="both"/>
        <w:rPr>
          <w:rFonts w:ascii="Times New Roman" w:hAnsi="Times New Roman"/>
          <w:sz w:val="24"/>
          <w:szCs w:val="24"/>
        </w:rPr>
      </w:pPr>
    </w:p>
    <w:p w14:paraId="180213E7" w14:textId="700B6165" w:rsidR="002A34A9" w:rsidRDefault="002A34A9" w:rsidP="00451ABC">
      <w:pPr>
        <w:pStyle w:val="EndnoteText"/>
        <w:jc w:val="both"/>
        <w:rPr>
          <w:rFonts w:ascii="Times New Roman" w:hAnsi="Times New Roman"/>
          <w:sz w:val="24"/>
          <w:szCs w:val="24"/>
        </w:rPr>
      </w:pPr>
      <w:r w:rsidRPr="00CC3477">
        <w:rPr>
          <w:rFonts w:ascii="Times New Roman" w:hAnsi="Times New Roman"/>
          <w:sz w:val="24"/>
          <w:szCs w:val="24"/>
        </w:rPr>
        <w:lastRenderedPageBreak/>
        <w:t>Erandiks elektroonilisele ka</w:t>
      </w:r>
      <w:r>
        <w:rPr>
          <w:rFonts w:ascii="Times New Roman" w:hAnsi="Times New Roman"/>
          <w:sz w:val="24"/>
          <w:szCs w:val="24"/>
        </w:rPr>
        <w:t>ndele on paberkande tegemine. Paberkande teeb ka vaimulik. P</w:t>
      </w:r>
      <w:r w:rsidRPr="00CC3477">
        <w:rPr>
          <w:rFonts w:ascii="Times New Roman" w:hAnsi="Times New Roman"/>
          <w:sz w:val="24"/>
          <w:szCs w:val="24"/>
        </w:rPr>
        <w:t xml:space="preserve">aberkandele </w:t>
      </w:r>
      <w:r>
        <w:rPr>
          <w:rFonts w:ascii="Times New Roman" w:hAnsi="Times New Roman"/>
          <w:sz w:val="24"/>
          <w:szCs w:val="24"/>
        </w:rPr>
        <w:t xml:space="preserve">antakse </w:t>
      </w:r>
      <w:r w:rsidRPr="00CC3477">
        <w:rPr>
          <w:rFonts w:ascii="Times New Roman" w:hAnsi="Times New Roman"/>
          <w:sz w:val="24"/>
          <w:szCs w:val="24"/>
        </w:rPr>
        <w:t>hiljem elektrooniline vorm</w:t>
      </w:r>
      <w:r>
        <w:rPr>
          <w:rFonts w:ascii="Times New Roman" w:hAnsi="Times New Roman"/>
          <w:sz w:val="24"/>
          <w:szCs w:val="24"/>
        </w:rPr>
        <w:t xml:space="preserve"> maa</w:t>
      </w:r>
      <w:r w:rsidR="004B73FF">
        <w:rPr>
          <w:rFonts w:ascii="Times New Roman" w:hAnsi="Times New Roman"/>
          <w:sz w:val="24"/>
          <w:szCs w:val="24"/>
        </w:rPr>
        <w:t>konnakeskuse kohaliku omavalitsus</w:t>
      </w:r>
      <w:r>
        <w:rPr>
          <w:rFonts w:ascii="Times New Roman" w:hAnsi="Times New Roman"/>
          <w:sz w:val="24"/>
          <w:szCs w:val="24"/>
        </w:rPr>
        <w:t xml:space="preserve"> poolt</w:t>
      </w:r>
      <w:r w:rsidRPr="00CC3477">
        <w:rPr>
          <w:rFonts w:ascii="Times New Roman" w:hAnsi="Times New Roman"/>
          <w:sz w:val="24"/>
          <w:szCs w:val="24"/>
        </w:rPr>
        <w:t xml:space="preserve">. </w:t>
      </w:r>
      <w:r>
        <w:rPr>
          <w:rFonts w:ascii="Times New Roman" w:hAnsi="Times New Roman"/>
          <w:sz w:val="24"/>
          <w:szCs w:val="24"/>
        </w:rPr>
        <w:t>P</w:t>
      </w:r>
      <w:r w:rsidRPr="00CC3477">
        <w:rPr>
          <w:rFonts w:ascii="Times New Roman" w:hAnsi="Times New Roman"/>
          <w:sz w:val="24"/>
          <w:szCs w:val="24"/>
        </w:rPr>
        <w:t xml:space="preserve">aberil tehtud kanne </w:t>
      </w:r>
      <w:r w:rsidR="00373876">
        <w:rPr>
          <w:rFonts w:ascii="Times New Roman" w:hAnsi="Times New Roman"/>
          <w:sz w:val="24"/>
          <w:szCs w:val="24"/>
        </w:rPr>
        <w:t xml:space="preserve">võetakse </w:t>
      </w:r>
      <w:proofErr w:type="spellStart"/>
      <w:r w:rsidR="00373876">
        <w:rPr>
          <w:rFonts w:ascii="Times New Roman" w:hAnsi="Times New Roman"/>
          <w:sz w:val="24"/>
          <w:szCs w:val="24"/>
        </w:rPr>
        <w:t>RRi</w:t>
      </w:r>
      <w:proofErr w:type="spellEnd"/>
      <w:r w:rsidRPr="00CC3477">
        <w:rPr>
          <w:rFonts w:ascii="Times New Roman" w:hAnsi="Times New Roman"/>
          <w:sz w:val="24"/>
          <w:szCs w:val="24"/>
        </w:rPr>
        <w:t xml:space="preserve"> üle andmehõivekandega. </w:t>
      </w:r>
    </w:p>
    <w:p w14:paraId="22C23F84" w14:textId="77777777" w:rsidR="002A34A9" w:rsidRDefault="002A34A9" w:rsidP="00451ABC">
      <w:pPr>
        <w:pStyle w:val="EndnoteText"/>
        <w:jc w:val="both"/>
        <w:rPr>
          <w:rFonts w:ascii="Times New Roman" w:hAnsi="Times New Roman"/>
          <w:sz w:val="24"/>
          <w:szCs w:val="24"/>
        </w:rPr>
      </w:pPr>
    </w:p>
    <w:p w14:paraId="110B6015" w14:textId="77777777" w:rsidR="002A34A9" w:rsidRDefault="002A34A9" w:rsidP="00451ABC">
      <w:pPr>
        <w:jc w:val="both"/>
        <w:rPr>
          <w:b/>
          <w:lang w:val="et-EE"/>
        </w:rPr>
      </w:pPr>
    </w:p>
    <w:p w14:paraId="7C71B0C9" w14:textId="2E325A84" w:rsidR="002A34A9" w:rsidRDefault="002A34A9" w:rsidP="00016D51">
      <w:pPr>
        <w:jc w:val="center"/>
        <w:rPr>
          <w:b/>
          <w:lang w:val="et-EE"/>
        </w:rPr>
      </w:pPr>
      <w:r>
        <w:rPr>
          <w:b/>
          <w:lang w:val="et-EE"/>
        </w:rPr>
        <w:t>ABIELU SÕLMIMISE ÜKSIKUD MENETLUSTOIMINGUD</w:t>
      </w:r>
    </w:p>
    <w:p w14:paraId="309800D6" w14:textId="77777777" w:rsidR="002A34A9" w:rsidRDefault="002A34A9" w:rsidP="00451ABC">
      <w:pPr>
        <w:jc w:val="both"/>
        <w:rPr>
          <w:b/>
          <w:lang w:val="et-EE"/>
        </w:rPr>
      </w:pPr>
    </w:p>
    <w:p w14:paraId="5264E849" w14:textId="77777777" w:rsidR="002A34A9" w:rsidRDefault="002A34A9" w:rsidP="00451ABC">
      <w:pPr>
        <w:jc w:val="both"/>
        <w:rPr>
          <w:b/>
          <w:lang w:val="et-EE"/>
        </w:rPr>
      </w:pPr>
      <w:r>
        <w:rPr>
          <w:b/>
          <w:lang w:val="et-EE"/>
        </w:rPr>
        <w:t>Isikusamasuse tuvastamine</w:t>
      </w:r>
    </w:p>
    <w:p w14:paraId="420F52AC" w14:textId="04EC9783" w:rsidR="002A34A9" w:rsidRDefault="002A34A9" w:rsidP="00451ABC">
      <w:pPr>
        <w:jc w:val="both"/>
        <w:rPr>
          <w:lang w:val="et-EE"/>
        </w:rPr>
      </w:pPr>
      <w:r w:rsidRPr="00D3289D">
        <w:rPr>
          <w:lang w:val="et-EE"/>
        </w:rPr>
        <w:t>Isikusamasust saab kontrollida dokumentide alusel,</w:t>
      </w:r>
      <w:r>
        <w:rPr>
          <w:lang w:val="et-EE"/>
        </w:rPr>
        <w:t xml:space="preserve"> </w:t>
      </w:r>
      <w:r w:rsidRPr="00D3289D">
        <w:rPr>
          <w:lang w:val="et-EE"/>
        </w:rPr>
        <w:t xml:space="preserve">mis on toodud </w:t>
      </w:r>
      <w:proofErr w:type="spellStart"/>
      <w:r w:rsidR="00396C53">
        <w:rPr>
          <w:lang w:val="et-EE"/>
        </w:rPr>
        <w:t>ITDS</w:t>
      </w:r>
      <w:r w:rsidR="00C6481B">
        <w:rPr>
          <w:lang w:val="et-EE"/>
        </w:rPr>
        <w:t>is</w:t>
      </w:r>
      <w:proofErr w:type="spellEnd"/>
      <w:r w:rsidR="00396C53">
        <w:rPr>
          <w:lang w:val="et-EE"/>
        </w:rPr>
        <w:t xml:space="preserve"> </w:t>
      </w:r>
      <w:r>
        <w:rPr>
          <w:lang w:val="et-EE"/>
        </w:rPr>
        <w:t xml:space="preserve">(tavaliselt pass, </w:t>
      </w:r>
      <w:proofErr w:type="spellStart"/>
      <w:r>
        <w:rPr>
          <w:lang w:val="et-EE"/>
        </w:rPr>
        <w:t>ID-kaart</w:t>
      </w:r>
      <w:proofErr w:type="spellEnd"/>
      <w:r>
        <w:rPr>
          <w:lang w:val="et-EE"/>
        </w:rPr>
        <w:t>).</w:t>
      </w:r>
      <w:r w:rsidR="004F2454">
        <w:rPr>
          <w:lang w:val="et-EE"/>
        </w:rPr>
        <w:t xml:space="preserve"> </w:t>
      </w:r>
      <w:r w:rsidR="00623BC2">
        <w:rPr>
          <w:lang w:val="et-EE"/>
        </w:rPr>
        <w:t>Vajadusel peab ametnik juhtima tähelepanu</w:t>
      </w:r>
      <w:r w:rsidR="00A35755">
        <w:rPr>
          <w:lang w:val="et-EE"/>
        </w:rPr>
        <w:t>,</w:t>
      </w:r>
      <w:r w:rsidR="00623BC2">
        <w:rPr>
          <w:lang w:val="et-EE"/>
        </w:rPr>
        <w:t xml:space="preserve"> </w:t>
      </w:r>
      <w:r w:rsidR="00623BC2" w:rsidRPr="00623BC2">
        <w:rPr>
          <w:lang w:val="et-EE"/>
        </w:rPr>
        <w:t>et isikut tõendav dokument peab olema kaasas ka abielu sõlmimise päeval ning et see dokument peab kehtima ka abielu sõlmimise päeval.</w:t>
      </w:r>
    </w:p>
    <w:p w14:paraId="60E37496" w14:textId="77777777" w:rsidR="002A34A9" w:rsidRDefault="002A34A9" w:rsidP="00451ABC">
      <w:pPr>
        <w:jc w:val="both"/>
        <w:rPr>
          <w:lang w:val="et-EE"/>
        </w:rPr>
      </w:pPr>
    </w:p>
    <w:p w14:paraId="10FC921C" w14:textId="77777777" w:rsidR="002A34A9" w:rsidRPr="00D3289D" w:rsidRDefault="002A34A9" w:rsidP="00451ABC">
      <w:pPr>
        <w:jc w:val="both"/>
        <w:rPr>
          <w:b/>
          <w:lang w:val="et-EE"/>
        </w:rPr>
      </w:pPr>
      <w:r w:rsidRPr="00D3289D">
        <w:rPr>
          <w:b/>
          <w:lang w:val="et-EE"/>
        </w:rPr>
        <w:t>Riigilõiv</w:t>
      </w:r>
    </w:p>
    <w:p w14:paraId="447DFA10" w14:textId="77777777" w:rsidR="002A34A9" w:rsidRDefault="002A34A9" w:rsidP="00451ABC">
      <w:pPr>
        <w:jc w:val="both"/>
        <w:rPr>
          <w:lang w:val="et-EE"/>
        </w:rPr>
      </w:pPr>
    </w:p>
    <w:p w14:paraId="2FEF1300" w14:textId="5E4D9964" w:rsidR="002A34A9" w:rsidRDefault="002A34A9" w:rsidP="00451ABC">
      <w:pPr>
        <w:jc w:val="both"/>
        <w:rPr>
          <w:lang w:val="et-EE"/>
        </w:rPr>
      </w:pPr>
      <w:r>
        <w:rPr>
          <w:lang w:val="et-EE"/>
        </w:rPr>
        <w:t>Abielukande tegemise eest on riigilõiv</w:t>
      </w:r>
      <w:r w:rsidRPr="00D3289D">
        <w:rPr>
          <w:lang w:val="et-EE"/>
        </w:rPr>
        <w:t xml:space="preserve"> </w:t>
      </w:r>
      <w:r w:rsidR="004F2454">
        <w:rPr>
          <w:lang w:val="et-EE"/>
        </w:rPr>
        <w:t>30</w:t>
      </w:r>
      <w:r>
        <w:rPr>
          <w:lang w:val="et-EE"/>
        </w:rPr>
        <w:t xml:space="preserve"> eurot (RLS § </w:t>
      </w:r>
      <w:r w:rsidR="004F2454">
        <w:rPr>
          <w:lang w:val="et-EE"/>
        </w:rPr>
        <w:t>338</w:t>
      </w:r>
      <w:r>
        <w:rPr>
          <w:lang w:val="et-EE"/>
        </w:rPr>
        <w:t xml:space="preserve">). Avaldaja peab lisama avaldusele riigilõivu tasumist tõendava dokumendi või andmed, et kes tasus riigilõivu, kelle eest tasuti riigilõiv, mille eest tasuti, viitenumber, kuupäev, millal tasuti, millise panga (krediidiasutuse) kaudu tasuti ja millisele krediidiasutusele ja summa. Vaimuliku eest  kontrollib nende andmete alusel riigilõivu tasumist </w:t>
      </w:r>
      <w:r w:rsidR="00407304">
        <w:rPr>
          <w:lang w:val="et-EE"/>
        </w:rPr>
        <w:t>maakonnakeskuse kohalik omavalitsus.</w:t>
      </w:r>
      <w:r>
        <w:rPr>
          <w:lang w:val="et-EE"/>
        </w:rPr>
        <w:t xml:space="preserve"> </w:t>
      </w:r>
    </w:p>
    <w:p w14:paraId="01B8C304" w14:textId="77777777" w:rsidR="002A34A9" w:rsidRPr="00D3289D" w:rsidRDefault="002A34A9" w:rsidP="00451ABC">
      <w:pPr>
        <w:jc w:val="both"/>
        <w:rPr>
          <w:lang w:val="et-EE"/>
        </w:rPr>
      </w:pPr>
    </w:p>
    <w:p w14:paraId="281E2607" w14:textId="77777777" w:rsidR="002A34A9" w:rsidRDefault="002A34A9" w:rsidP="00451ABC">
      <w:pPr>
        <w:jc w:val="both"/>
        <w:rPr>
          <w:b/>
          <w:lang w:val="et-EE"/>
        </w:rPr>
      </w:pPr>
      <w:r>
        <w:rPr>
          <w:b/>
          <w:lang w:val="et-EE"/>
        </w:rPr>
        <w:t>Avaldus</w:t>
      </w:r>
    </w:p>
    <w:p w14:paraId="27A5AF84" w14:textId="77777777" w:rsidR="002A34A9" w:rsidRDefault="002A34A9" w:rsidP="00451ABC">
      <w:pPr>
        <w:jc w:val="both"/>
        <w:rPr>
          <w:b/>
          <w:lang w:val="et-EE"/>
        </w:rPr>
      </w:pPr>
    </w:p>
    <w:p w14:paraId="00EEE104" w14:textId="5CC74F72" w:rsidR="00135F0D" w:rsidRPr="00016D51" w:rsidRDefault="008B303E" w:rsidP="00451ABC">
      <w:pPr>
        <w:jc w:val="both"/>
        <w:rPr>
          <w:lang w:val="et-EE"/>
        </w:rPr>
      </w:pPr>
      <w:r w:rsidRPr="00407304">
        <w:rPr>
          <w:lang w:val="et-EE"/>
        </w:rPr>
        <w:t>Avaldus e</w:t>
      </w:r>
      <w:r w:rsidR="002A34A9" w:rsidRPr="00407304">
        <w:rPr>
          <w:lang w:val="et-EE"/>
        </w:rPr>
        <w:t>sitatakse kirjalikult ja ühiselt ja isiklikult</w:t>
      </w:r>
      <w:r w:rsidR="00A31821" w:rsidRPr="00407304">
        <w:rPr>
          <w:lang w:val="et-EE"/>
        </w:rPr>
        <w:t>,</w:t>
      </w:r>
      <w:r w:rsidR="002A34A9" w:rsidRPr="00407304">
        <w:rPr>
          <w:lang w:val="et-EE"/>
        </w:rPr>
        <w:t xml:space="preserve"> st </w:t>
      </w:r>
      <w:proofErr w:type="spellStart"/>
      <w:r w:rsidR="002A34A9" w:rsidRPr="00407304">
        <w:rPr>
          <w:lang w:val="et-EE"/>
        </w:rPr>
        <w:t>abiellujad</w:t>
      </w:r>
      <w:proofErr w:type="spellEnd"/>
      <w:r w:rsidR="002A34A9" w:rsidRPr="00407304">
        <w:rPr>
          <w:lang w:val="et-EE"/>
        </w:rPr>
        <w:t xml:space="preserve"> peavad koos tulema vaimuliku juurde, täitma avalduse ja selle vaimuliku nähes allkirjastama. Avaldust saab muuta </w:t>
      </w:r>
      <w:r w:rsidR="00407304" w:rsidRPr="00407304">
        <w:rPr>
          <w:lang w:val="et-EE"/>
        </w:rPr>
        <w:t xml:space="preserve">isiklikult ja kirjalikult või digitaalallkirjaga ühiselt kinnitatud avalduse alusel. Abiellumisavalduses tehtud varasuhte valiku muutmiseks esitavad </w:t>
      </w:r>
      <w:proofErr w:type="spellStart"/>
      <w:r w:rsidR="00407304" w:rsidRPr="00407304">
        <w:rPr>
          <w:lang w:val="et-EE"/>
        </w:rPr>
        <w:t>abiellujad</w:t>
      </w:r>
      <w:proofErr w:type="spellEnd"/>
      <w:r w:rsidR="00407304" w:rsidRPr="00407304">
        <w:rPr>
          <w:lang w:val="et-EE"/>
        </w:rPr>
        <w:t xml:space="preserve"> isiklikult kirjaliku ühise avalduse perekonnaseisuasutusele, kuhu esitati abiellumisavaldus. Seega varasuhte valikut digitaalallkirjaga kinnitanud avalduse alusel muuta ei saa. </w:t>
      </w:r>
      <w:r w:rsidR="00407304">
        <w:rPr>
          <w:lang w:val="et-EE"/>
        </w:rPr>
        <w:t xml:space="preserve">Erandina </w:t>
      </w:r>
      <w:r w:rsidR="00407304" w:rsidRPr="00407304">
        <w:rPr>
          <w:lang w:val="et-EE"/>
        </w:rPr>
        <w:t xml:space="preserve">võib ühe </w:t>
      </w:r>
      <w:proofErr w:type="spellStart"/>
      <w:r w:rsidR="00407304" w:rsidRPr="00407304">
        <w:rPr>
          <w:lang w:val="et-EE"/>
        </w:rPr>
        <w:t>abielluja</w:t>
      </w:r>
      <w:proofErr w:type="spellEnd"/>
      <w:r w:rsidR="00407304" w:rsidRPr="00407304">
        <w:rPr>
          <w:lang w:val="et-EE"/>
        </w:rPr>
        <w:t xml:space="preserve"> </w:t>
      </w:r>
      <w:r w:rsidR="00407304">
        <w:rPr>
          <w:lang w:val="et-EE"/>
        </w:rPr>
        <w:t xml:space="preserve">vabas vormis tehtud </w:t>
      </w:r>
      <w:r w:rsidR="00407304" w:rsidRPr="00407304">
        <w:rPr>
          <w:lang w:val="et-EE"/>
        </w:rPr>
        <w:t xml:space="preserve">avalduse alusel muuta </w:t>
      </w:r>
      <w:r w:rsidR="00407304">
        <w:rPr>
          <w:lang w:val="et-EE"/>
        </w:rPr>
        <w:t>abielu sõlmimise aega ja abielu sõlmimise kohta.</w:t>
      </w:r>
    </w:p>
    <w:p w14:paraId="59CA3D8E" w14:textId="77777777" w:rsidR="00135F0D" w:rsidRDefault="00135F0D" w:rsidP="00451ABC">
      <w:pPr>
        <w:jc w:val="both"/>
        <w:rPr>
          <w:b/>
          <w:lang w:val="et-EE"/>
        </w:rPr>
      </w:pPr>
    </w:p>
    <w:p w14:paraId="3E2CF0C5" w14:textId="28C64823" w:rsidR="002A34A9" w:rsidRPr="003C18E8" w:rsidRDefault="002A34A9" w:rsidP="00451ABC">
      <w:pPr>
        <w:jc w:val="both"/>
        <w:rPr>
          <w:b/>
          <w:lang w:val="et-EE"/>
        </w:rPr>
      </w:pPr>
      <w:r w:rsidRPr="003C18E8">
        <w:rPr>
          <w:b/>
          <w:lang w:val="et-EE"/>
        </w:rPr>
        <w:t>Avaldusele lisatud dokumendid</w:t>
      </w:r>
    </w:p>
    <w:p w14:paraId="5D1D7FF8" w14:textId="77777777" w:rsidR="002A34A9" w:rsidRDefault="002A34A9" w:rsidP="00451ABC">
      <w:pPr>
        <w:jc w:val="both"/>
        <w:rPr>
          <w:lang w:val="et-EE"/>
        </w:rPr>
      </w:pPr>
    </w:p>
    <w:p w14:paraId="6313D242" w14:textId="4657F05F" w:rsidR="00376F6E" w:rsidRDefault="002A34A9" w:rsidP="00376F6E">
      <w:pPr>
        <w:pStyle w:val="ListParagraph"/>
        <w:numPr>
          <w:ilvl w:val="0"/>
          <w:numId w:val="7"/>
        </w:numPr>
        <w:jc w:val="both"/>
        <w:rPr>
          <w:lang w:val="et-EE"/>
        </w:rPr>
      </w:pPr>
      <w:r w:rsidRPr="00376F6E">
        <w:rPr>
          <w:b/>
          <w:lang w:val="et-EE"/>
        </w:rPr>
        <w:t>Sündi tõendav dokument</w:t>
      </w:r>
      <w:r w:rsidR="00376F6E" w:rsidRPr="00376F6E">
        <w:rPr>
          <w:lang w:val="et-EE"/>
        </w:rPr>
        <w:t xml:space="preserve"> -Sünnidokumendi vastu võtmisel peab vaimulik olema veendunud, et see vastab välisriigi dokumenditele sätestatud nõuetele. </w:t>
      </w:r>
      <w:r w:rsidRPr="00376F6E">
        <w:rPr>
          <w:lang w:val="et-EE"/>
        </w:rPr>
        <w:t xml:space="preserve">Sünnidokumendist võib mööda minna vaid MÕJUVAL PÕHJUSEL. </w:t>
      </w:r>
    </w:p>
    <w:p w14:paraId="01A31809" w14:textId="77777777" w:rsidR="002F2297" w:rsidRDefault="00376F6E" w:rsidP="00E263DB">
      <w:pPr>
        <w:pStyle w:val="ListParagraph"/>
        <w:numPr>
          <w:ilvl w:val="0"/>
          <w:numId w:val="7"/>
        </w:numPr>
        <w:jc w:val="both"/>
        <w:rPr>
          <w:lang w:val="et-EE"/>
        </w:rPr>
      </w:pPr>
      <w:r>
        <w:rPr>
          <w:b/>
          <w:lang w:val="et-EE"/>
        </w:rPr>
        <w:t xml:space="preserve">Abieluvõimetõend - </w:t>
      </w:r>
      <w:r w:rsidR="002A34A9" w:rsidRPr="00376F6E">
        <w:rPr>
          <w:lang w:val="et-EE"/>
        </w:rPr>
        <w:t xml:space="preserve">Abieluvõimetõendi küsimine on seotud </w:t>
      </w:r>
      <w:proofErr w:type="spellStart"/>
      <w:r w:rsidR="002A34A9" w:rsidRPr="00376F6E">
        <w:rPr>
          <w:lang w:val="et-EE"/>
        </w:rPr>
        <w:t>abielluja</w:t>
      </w:r>
      <w:proofErr w:type="spellEnd"/>
      <w:r w:rsidR="002A34A9" w:rsidRPr="00376F6E">
        <w:rPr>
          <w:lang w:val="et-EE"/>
        </w:rPr>
        <w:t xml:space="preserve"> elukoha</w:t>
      </w:r>
      <w:r w:rsidR="00AF5B5A" w:rsidRPr="00376F6E">
        <w:rPr>
          <w:lang w:val="et-EE"/>
        </w:rPr>
        <w:t>- või kodakondsusriigiga</w:t>
      </w:r>
      <w:r w:rsidR="002A34A9" w:rsidRPr="00376F6E">
        <w:rPr>
          <w:lang w:val="et-EE"/>
        </w:rPr>
        <w:t xml:space="preserve">. </w:t>
      </w:r>
      <w:r w:rsidR="00AF5B5A" w:rsidRPr="00376F6E">
        <w:rPr>
          <w:lang w:val="et-EE"/>
        </w:rPr>
        <w:t xml:space="preserve">Abieluvõimetõendit </w:t>
      </w:r>
      <w:r w:rsidR="009E6474" w:rsidRPr="00376F6E">
        <w:rPr>
          <w:lang w:val="et-EE"/>
        </w:rPr>
        <w:t>peab</w:t>
      </w:r>
      <w:r w:rsidR="00AF5B5A" w:rsidRPr="00376F6E">
        <w:rPr>
          <w:lang w:val="et-EE"/>
        </w:rPr>
        <w:t xml:space="preserve"> esitama isik, kelle elukoht on välisriigis või kes on elanud Eestis alla kuue kuu vahetult enne abiellumisavalduse esitamist.</w:t>
      </w:r>
      <w:r>
        <w:rPr>
          <w:lang w:val="et-EE"/>
        </w:rPr>
        <w:t xml:space="preserve"> Abieluvõimetõend peab vastama välisriigi dokumentidele esitatud nõuetele. Abieluvõimetõend peab kehtima abielu sõlmimise ajal.</w:t>
      </w:r>
      <w:r w:rsidR="00AF5B5A" w:rsidRPr="00376F6E">
        <w:rPr>
          <w:lang w:val="et-EE"/>
        </w:rPr>
        <w:t xml:space="preserve"> </w:t>
      </w:r>
      <w:r w:rsidRPr="00376F6E">
        <w:rPr>
          <w:lang w:val="et-EE"/>
        </w:rPr>
        <w:t>Kui elukoha- või kodakondsusriik ei anna välisriigi kodanikule tõendit, on võimalus taotleda Eesti maakohtust luba</w:t>
      </w:r>
      <w:r w:rsidR="002F2297">
        <w:rPr>
          <w:lang w:val="et-EE"/>
        </w:rPr>
        <w:t xml:space="preserve"> abiellumiseks ilma abieluvõimetõendita</w:t>
      </w:r>
      <w:r w:rsidRPr="00376F6E">
        <w:rPr>
          <w:lang w:val="et-EE"/>
        </w:rPr>
        <w:t xml:space="preserve">. </w:t>
      </w:r>
    </w:p>
    <w:p w14:paraId="477B5A4F" w14:textId="77777777" w:rsidR="00AD4544" w:rsidRDefault="006F1586" w:rsidP="002F2297">
      <w:pPr>
        <w:pStyle w:val="ListParagraph"/>
        <w:jc w:val="both"/>
        <w:rPr>
          <w:lang w:val="et-EE"/>
        </w:rPr>
      </w:pPr>
      <w:r w:rsidRPr="00016D51">
        <w:rPr>
          <w:b/>
          <w:bCs/>
          <w:lang w:val="et-EE"/>
        </w:rPr>
        <w:t>Erisus</w:t>
      </w:r>
      <w:r w:rsidR="002F2297" w:rsidRPr="00016D51">
        <w:rPr>
          <w:b/>
          <w:bCs/>
          <w:lang w:val="et-EE"/>
        </w:rPr>
        <w:t>ed</w:t>
      </w:r>
      <w:r w:rsidR="002F2297">
        <w:rPr>
          <w:lang w:val="et-EE"/>
        </w:rPr>
        <w:t>:</w:t>
      </w:r>
      <w:r w:rsidRPr="00376F6E">
        <w:rPr>
          <w:lang w:val="et-EE"/>
        </w:rPr>
        <w:t xml:space="preserve"> </w:t>
      </w:r>
    </w:p>
    <w:p w14:paraId="2D644F01" w14:textId="168A0AD1" w:rsidR="00E263DB" w:rsidRPr="00E263DB" w:rsidRDefault="00AD4544" w:rsidP="00016D51">
      <w:pPr>
        <w:pStyle w:val="ListParagraph"/>
        <w:jc w:val="both"/>
        <w:rPr>
          <w:lang w:val="et-EE"/>
        </w:rPr>
      </w:pPr>
      <w:r>
        <w:rPr>
          <w:b/>
          <w:bCs/>
          <w:lang w:val="et-EE"/>
        </w:rPr>
        <w:lastRenderedPageBreak/>
        <w:t xml:space="preserve">a) </w:t>
      </w:r>
      <w:r w:rsidR="006F1586" w:rsidRPr="00016D51">
        <w:rPr>
          <w:u w:val="single"/>
          <w:lang w:val="et-EE"/>
        </w:rPr>
        <w:t>määratlemata kodakondsusega isiku</w:t>
      </w:r>
      <w:r w:rsidR="002F2297" w:rsidRPr="00016D51">
        <w:rPr>
          <w:u w:val="single"/>
          <w:lang w:val="et-EE"/>
        </w:rPr>
        <w:t>d</w:t>
      </w:r>
      <w:r w:rsidR="001B61E6" w:rsidRPr="00016D51">
        <w:rPr>
          <w:u w:val="single"/>
          <w:lang w:val="et-EE"/>
        </w:rPr>
        <w:t xml:space="preserve"> </w:t>
      </w:r>
      <w:r w:rsidR="001B61E6">
        <w:rPr>
          <w:lang w:val="et-EE"/>
        </w:rPr>
        <w:t xml:space="preserve">(kellel on Eesti pikaajaline elamisluba) ja </w:t>
      </w:r>
      <w:r w:rsidR="001B61E6" w:rsidRPr="00016D51">
        <w:rPr>
          <w:u w:val="single"/>
          <w:lang w:val="et-EE"/>
        </w:rPr>
        <w:t>Eesti kodanik</w:t>
      </w:r>
      <w:r w:rsidR="002F2297" w:rsidRPr="00016D51">
        <w:rPr>
          <w:u w:val="single"/>
          <w:lang w:val="et-EE"/>
        </w:rPr>
        <w:t>ud</w:t>
      </w:r>
      <w:r w:rsidR="002F2297">
        <w:rPr>
          <w:lang w:val="et-EE"/>
        </w:rPr>
        <w:t>,</w:t>
      </w:r>
      <w:r w:rsidR="006F1586" w:rsidRPr="00376F6E">
        <w:rPr>
          <w:lang w:val="et-EE"/>
        </w:rPr>
        <w:t xml:space="preserve"> kelle elukoht on välisriigis või kes on elanud Eestis alla kuue kuu vahetult enne abiellumisavalduse esitamist ning kes ei saa mõjuval põhjusel abieluvõimetõendit esitada</w:t>
      </w:r>
      <w:r>
        <w:rPr>
          <w:lang w:val="et-EE"/>
        </w:rPr>
        <w:t xml:space="preserve">, võivad </w:t>
      </w:r>
      <w:r w:rsidR="006F1586" w:rsidRPr="00376F6E">
        <w:rPr>
          <w:lang w:val="et-EE"/>
        </w:rPr>
        <w:t xml:space="preserve">perekonnaseisuametniku juures abielu sõlmimise menetluse käigus anda </w:t>
      </w:r>
      <w:r w:rsidR="006F1586" w:rsidRPr="00D52717">
        <w:rPr>
          <w:lang w:val="et-EE"/>
        </w:rPr>
        <w:t>kirjalik</w:t>
      </w:r>
      <w:r w:rsidR="00D52717" w:rsidRPr="00D52717">
        <w:rPr>
          <w:lang w:val="et-EE"/>
        </w:rPr>
        <w:t>u</w:t>
      </w:r>
      <w:r w:rsidR="006F1586" w:rsidRPr="00D52717">
        <w:rPr>
          <w:lang w:val="et-EE"/>
        </w:rPr>
        <w:t xml:space="preserve"> </w:t>
      </w:r>
      <w:r w:rsidR="00D52717" w:rsidRPr="00016D51">
        <w:rPr>
          <w:u w:val="single"/>
          <w:lang w:val="et-EE"/>
        </w:rPr>
        <w:t xml:space="preserve">omakäelise </w:t>
      </w:r>
      <w:r w:rsidR="006F1586" w:rsidRPr="00016D51">
        <w:rPr>
          <w:u w:val="single"/>
          <w:lang w:val="et-EE"/>
        </w:rPr>
        <w:t>kinnitus</w:t>
      </w:r>
      <w:r w:rsidR="00D52717" w:rsidRPr="00016D51">
        <w:rPr>
          <w:u w:val="single"/>
          <w:lang w:val="et-EE"/>
        </w:rPr>
        <w:t>e</w:t>
      </w:r>
      <w:r w:rsidR="006F1586" w:rsidRPr="00016D51">
        <w:rPr>
          <w:u w:val="single"/>
          <w:lang w:val="et-EE"/>
        </w:rPr>
        <w:t xml:space="preserve"> selle kohta, et takistused abielu sõlmimiseks puuduvad</w:t>
      </w:r>
      <w:r w:rsidR="006F1586" w:rsidRPr="00D52717">
        <w:rPr>
          <w:lang w:val="et-EE"/>
        </w:rPr>
        <w:t>.</w:t>
      </w:r>
      <w:r w:rsidR="006F1586" w:rsidRPr="00376F6E">
        <w:rPr>
          <w:lang w:val="et-EE"/>
        </w:rPr>
        <w:t xml:space="preserve"> Selline kinnitus asendab abieluvõimetõendit. </w:t>
      </w:r>
    </w:p>
    <w:p w14:paraId="04890391" w14:textId="547463F0" w:rsidR="00E263DB" w:rsidRDefault="00D52717" w:rsidP="00E263DB">
      <w:pPr>
        <w:pStyle w:val="ListParagraph"/>
        <w:jc w:val="both"/>
        <w:rPr>
          <w:lang w:val="et-EE"/>
        </w:rPr>
      </w:pPr>
      <w:r w:rsidRPr="00016D51">
        <w:rPr>
          <w:b/>
          <w:bCs/>
          <w:lang w:val="et-EE"/>
        </w:rPr>
        <w:t>b</w:t>
      </w:r>
      <w:r w:rsidR="00E263DB" w:rsidRPr="00016D51">
        <w:rPr>
          <w:b/>
          <w:bCs/>
          <w:lang w:val="et-EE"/>
        </w:rPr>
        <w:t xml:space="preserve">) </w:t>
      </w:r>
      <w:r w:rsidR="00E263DB" w:rsidRPr="00016D51">
        <w:rPr>
          <w:u w:val="single"/>
          <w:lang w:val="et-EE"/>
        </w:rPr>
        <w:t>Kui Euroopa Liidu kodaniku elukoht on kantud rahvastikuregistrisse vaid riigi täpsusega</w:t>
      </w:r>
      <w:r w:rsidR="00E263DB" w:rsidRPr="00E263DB">
        <w:rPr>
          <w:lang w:val="et-EE"/>
        </w:rPr>
        <w:t xml:space="preserve"> (st elukohana on märgitud Eesti), ei loeta seda Eestis elamiseks ja nõuda tuleb abieluvõimetõendit. Näiteks soovib Eestis abielluda Läti kodanik, kelle elukoht Eesti rahvastikuregistris on märgitud Eesti. Elukoht on Eesti täpsusega juba viimased 12 kuud. Siiski tuleb selliselt inimeselt nõuda abieluvõimetõendit, sest riigi täpsusega elukohta ei loeta Eestis elamiseks. Riigi täpsusega säilitatakse elukoht neile EL kodanikele, kelle elukoha andmed kaotasid kehtivuse eluruumi omaniku õigustatud nõudmise menetluses (</w:t>
      </w:r>
      <w:proofErr w:type="spellStart"/>
      <w:r w:rsidR="00E263DB" w:rsidRPr="00E263DB">
        <w:rPr>
          <w:lang w:val="et-EE"/>
        </w:rPr>
        <w:t>rahvastikuregistri</w:t>
      </w:r>
      <w:proofErr w:type="spellEnd"/>
      <w:r w:rsidR="00E263DB" w:rsidRPr="00E263DB">
        <w:rPr>
          <w:lang w:val="et-EE"/>
        </w:rPr>
        <w:t xml:space="preserve"> seaduse §-d 91 või 110). Eluruumi omaniku algatusel saab elukohaandmeid muuta juhul, kui inimene, kes eluruumis seni elas, sel enam ei ela. Seega on EL kodanikud, kelle elukoha andmete kehtivus omaniku nõudmisel lõpetatakse, üldreeglina Eestist lahkunud ja seega on abieluvõimetõendi nõudmine igati õigustatud. </w:t>
      </w:r>
    </w:p>
    <w:p w14:paraId="7891452D" w14:textId="55E0B3D9" w:rsidR="00376F6E" w:rsidRPr="00E263DB" w:rsidRDefault="00D52717" w:rsidP="00016D51">
      <w:pPr>
        <w:pStyle w:val="ListParagraph"/>
        <w:jc w:val="both"/>
        <w:rPr>
          <w:lang w:val="et-EE"/>
        </w:rPr>
      </w:pPr>
      <w:r w:rsidRPr="00016D51">
        <w:rPr>
          <w:b/>
          <w:bCs/>
          <w:lang w:val="et-EE"/>
        </w:rPr>
        <w:t>c</w:t>
      </w:r>
      <w:r w:rsidR="00E263DB" w:rsidRPr="00016D51">
        <w:rPr>
          <w:b/>
          <w:bCs/>
          <w:lang w:val="et-EE"/>
        </w:rPr>
        <w:t>)</w:t>
      </w:r>
      <w:r w:rsidR="00E263DB" w:rsidRPr="00E263DB">
        <w:rPr>
          <w:lang w:val="et-EE"/>
        </w:rPr>
        <w:t xml:space="preserve"> </w:t>
      </w:r>
      <w:r w:rsidR="00E263DB" w:rsidRPr="00016D51">
        <w:rPr>
          <w:u w:val="single"/>
          <w:lang w:val="et-EE"/>
        </w:rPr>
        <w:t xml:space="preserve">abieluvõimetõendi nõudmine ei ole vajalik juhul, kui </w:t>
      </w:r>
      <w:proofErr w:type="spellStart"/>
      <w:r w:rsidR="00E263DB" w:rsidRPr="00016D51">
        <w:rPr>
          <w:u w:val="single"/>
          <w:lang w:val="et-EE"/>
        </w:rPr>
        <w:t>abielluja</w:t>
      </w:r>
      <w:proofErr w:type="spellEnd"/>
      <w:r w:rsidR="00E263DB" w:rsidRPr="00016D51">
        <w:rPr>
          <w:u w:val="single"/>
          <w:lang w:val="et-EE"/>
        </w:rPr>
        <w:t xml:space="preserve"> elukoha andmete kehtivuses on lühiajaline katkestus</w:t>
      </w:r>
      <w:r w:rsidR="00E263DB" w:rsidRPr="00E263DB">
        <w:rPr>
          <w:lang w:val="et-EE"/>
        </w:rPr>
        <w:t xml:space="preserve"> (perekonnaseisutoimingute seaduse § 39 lõige 8). Tavapäraselt peab ilma abieluvõimetõendita abiellumiseks olema </w:t>
      </w:r>
      <w:proofErr w:type="spellStart"/>
      <w:r w:rsidR="00E263DB" w:rsidRPr="00E263DB">
        <w:rPr>
          <w:lang w:val="et-EE"/>
        </w:rPr>
        <w:t>abiellujal</w:t>
      </w:r>
      <w:proofErr w:type="spellEnd"/>
      <w:r w:rsidR="00E263DB" w:rsidRPr="00E263DB">
        <w:rPr>
          <w:lang w:val="et-EE"/>
        </w:rPr>
        <w:t xml:space="preserve"> Eesti elukoht nii abieluavalduse esitamise päeval kui ka sellele eelneva kuue kuu jooksul. Kui </w:t>
      </w:r>
      <w:proofErr w:type="spellStart"/>
      <w:r w:rsidR="00E263DB" w:rsidRPr="00E263DB">
        <w:rPr>
          <w:lang w:val="et-EE"/>
        </w:rPr>
        <w:t>abiellujal</w:t>
      </w:r>
      <w:proofErr w:type="spellEnd"/>
      <w:r w:rsidR="00E263DB" w:rsidRPr="00E263DB">
        <w:rPr>
          <w:lang w:val="et-EE"/>
        </w:rPr>
        <w:t xml:space="preserve"> on abieluavalduse esitamisele eelneva kuuekuulise perioodi alguses ja lõpus rahvastikuregistrisse kantud kehtiv elukoht, kuid perioodi keskel on elukoha andmed mõneks ajaks kehtivuse kaotanud, loetakse, et </w:t>
      </w:r>
      <w:proofErr w:type="spellStart"/>
      <w:r w:rsidR="00E263DB" w:rsidRPr="00E263DB">
        <w:rPr>
          <w:lang w:val="et-EE"/>
        </w:rPr>
        <w:t>abielluja</w:t>
      </w:r>
      <w:proofErr w:type="spellEnd"/>
      <w:r w:rsidR="00E263DB" w:rsidRPr="00E263DB">
        <w:rPr>
          <w:lang w:val="et-EE"/>
        </w:rPr>
        <w:t xml:space="preserve"> on siiski täitnud nõude elada Eestis kuus kuud enne abiellumisavalduse esitamist. Selliselt </w:t>
      </w:r>
      <w:proofErr w:type="spellStart"/>
      <w:r w:rsidR="00E263DB" w:rsidRPr="00E263DB">
        <w:rPr>
          <w:lang w:val="et-EE"/>
        </w:rPr>
        <w:t>abiellujalt</w:t>
      </w:r>
      <w:proofErr w:type="spellEnd"/>
      <w:r w:rsidR="00E263DB" w:rsidRPr="00E263DB">
        <w:rPr>
          <w:lang w:val="et-EE"/>
        </w:rPr>
        <w:t xml:space="preserve"> abieluvõimetõendit nõudma ei pea. Elukohaandmete kehtivus võib katkeda elukoha omaniku õigustatud nõudmisel (</w:t>
      </w:r>
      <w:proofErr w:type="spellStart"/>
      <w:r w:rsidR="00E263DB" w:rsidRPr="00E263DB">
        <w:rPr>
          <w:lang w:val="et-EE"/>
        </w:rPr>
        <w:t>rahvastikuregistri</w:t>
      </w:r>
      <w:proofErr w:type="spellEnd"/>
      <w:r w:rsidR="00E263DB" w:rsidRPr="00E263DB">
        <w:rPr>
          <w:lang w:val="et-EE"/>
        </w:rPr>
        <w:t xml:space="preserve"> seaduse § 91), üürivaidlust lahendava komisjoni otsuse või kohtulahendi alusel (</w:t>
      </w:r>
      <w:proofErr w:type="spellStart"/>
      <w:r w:rsidR="00E263DB" w:rsidRPr="00E263DB">
        <w:rPr>
          <w:lang w:val="et-EE"/>
        </w:rPr>
        <w:t>rahvastikuregistri</w:t>
      </w:r>
      <w:proofErr w:type="spellEnd"/>
      <w:r w:rsidR="00E263DB" w:rsidRPr="00E263DB">
        <w:rPr>
          <w:lang w:val="et-EE"/>
        </w:rPr>
        <w:t xml:space="preserve"> seaduse § 93) või aadressandmete muutumisel (</w:t>
      </w:r>
      <w:proofErr w:type="spellStart"/>
      <w:r w:rsidR="00E263DB" w:rsidRPr="00E263DB">
        <w:rPr>
          <w:lang w:val="et-EE"/>
        </w:rPr>
        <w:t>rahvastikuregistri</w:t>
      </w:r>
      <w:proofErr w:type="spellEnd"/>
      <w:r w:rsidR="00E263DB" w:rsidRPr="00E263DB">
        <w:rPr>
          <w:lang w:val="et-EE"/>
        </w:rPr>
        <w:t xml:space="preserve"> seaduse § 94). Tavaliselt saab inimene sellisest elukohaandmete kehtivuse lõppemisest kiiresti teada ja registreerib uue elukoha. Seetõttu nähaksegi perekonnaseisutoimingute seadusega ette, et elukohaandmete kehtivuse lühiajalisel katkemisel ei pea nõudma abieluvõimetõendi esitamist, sest loetakse, et inimene on täitnud Eestis elamise nõude.</w:t>
      </w:r>
    </w:p>
    <w:p w14:paraId="3E894F6A" w14:textId="6A018A54" w:rsidR="00376F6E" w:rsidRDefault="00376F6E" w:rsidP="00376F6E">
      <w:pPr>
        <w:pStyle w:val="ListParagraph"/>
        <w:numPr>
          <w:ilvl w:val="0"/>
          <w:numId w:val="7"/>
        </w:numPr>
        <w:jc w:val="both"/>
        <w:rPr>
          <w:lang w:val="et-EE"/>
        </w:rPr>
      </w:pPr>
      <w:r w:rsidRPr="00376F6E">
        <w:rPr>
          <w:b/>
          <w:lang w:val="et-EE"/>
        </w:rPr>
        <w:t>Seaduslik viibimisalus</w:t>
      </w:r>
      <w:r w:rsidRPr="00376F6E">
        <w:rPr>
          <w:lang w:val="et-EE"/>
        </w:rPr>
        <w:t xml:space="preserve"> - </w:t>
      </w:r>
      <w:r w:rsidR="002A34A9" w:rsidRPr="00376F6E">
        <w:rPr>
          <w:lang w:val="et-EE"/>
        </w:rPr>
        <w:t>Välismaalane peab Eestis viibima seaduslikult. Seaduslik viibimine peab olema nii avalduse esitamise ajal kui abielu sõlmimise ajal</w:t>
      </w:r>
      <w:r>
        <w:rPr>
          <w:lang w:val="et-EE"/>
        </w:rPr>
        <w:t>.</w:t>
      </w:r>
      <w:r w:rsidR="002A34A9" w:rsidRPr="00376F6E">
        <w:rPr>
          <w:lang w:val="et-EE"/>
        </w:rPr>
        <w:t xml:space="preserve">. </w:t>
      </w:r>
    </w:p>
    <w:p w14:paraId="4FC33518" w14:textId="387012AD" w:rsidR="002A34A9" w:rsidRPr="00376F6E" w:rsidRDefault="002A34A9" w:rsidP="00376F6E">
      <w:pPr>
        <w:pStyle w:val="ListParagraph"/>
        <w:numPr>
          <w:ilvl w:val="0"/>
          <w:numId w:val="7"/>
        </w:numPr>
        <w:jc w:val="both"/>
        <w:rPr>
          <w:lang w:val="et-EE"/>
        </w:rPr>
      </w:pPr>
      <w:r w:rsidRPr="00016D51">
        <w:rPr>
          <w:b/>
          <w:bCs/>
          <w:lang w:val="et-EE"/>
        </w:rPr>
        <w:t>Välisriigi abielu lõppemist tõendava dokumendi puhul</w:t>
      </w:r>
      <w:r w:rsidRPr="00376F6E">
        <w:rPr>
          <w:lang w:val="et-EE"/>
        </w:rPr>
        <w:t xml:space="preserve"> vt „Kohtuotsuste tunnustamine“ (lisatud)</w:t>
      </w:r>
    </w:p>
    <w:p w14:paraId="0ED8B80F" w14:textId="350D3D6A" w:rsidR="002A34A9" w:rsidRDefault="002A34A9" w:rsidP="00451ABC">
      <w:pPr>
        <w:jc w:val="both"/>
        <w:rPr>
          <w:lang w:val="et-EE"/>
        </w:rPr>
      </w:pPr>
    </w:p>
    <w:p w14:paraId="57F9C919" w14:textId="24A4A9C3" w:rsidR="00D52717" w:rsidRDefault="00D52717" w:rsidP="00451ABC">
      <w:pPr>
        <w:jc w:val="both"/>
        <w:rPr>
          <w:lang w:val="et-EE"/>
        </w:rPr>
      </w:pPr>
    </w:p>
    <w:p w14:paraId="5C1163F9" w14:textId="653FABEB" w:rsidR="00D52717" w:rsidRDefault="00D52717" w:rsidP="00451ABC">
      <w:pPr>
        <w:jc w:val="both"/>
        <w:rPr>
          <w:lang w:val="et-EE"/>
        </w:rPr>
      </w:pPr>
    </w:p>
    <w:p w14:paraId="56B3389A" w14:textId="348F4ACE" w:rsidR="00016D51" w:rsidRDefault="00016D51" w:rsidP="00451ABC">
      <w:pPr>
        <w:jc w:val="both"/>
        <w:rPr>
          <w:lang w:val="et-EE"/>
        </w:rPr>
      </w:pPr>
    </w:p>
    <w:p w14:paraId="78359906" w14:textId="3B3C735E" w:rsidR="00016D51" w:rsidRDefault="00016D51" w:rsidP="00451ABC">
      <w:pPr>
        <w:jc w:val="both"/>
        <w:rPr>
          <w:lang w:val="et-EE"/>
        </w:rPr>
      </w:pPr>
    </w:p>
    <w:p w14:paraId="19229E1D" w14:textId="77777777" w:rsidR="00016D51" w:rsidRDefault="00016D51" w:rsidP="00451ABC">
      <w:pPr>
        <w:jc w:val="both"/>
        <w:rPr>
          <w:lang w:val="et-EE"/>
        </w:rPr>
      </w:pPr>
    </w:p>
    <w:p w14:paraId="2B19BEDD" w14:textId="77777777" w:rsidR="002A34A9" w:rsidRPr="003C18E8" w:rsidRDefault="002A34A9" w:rsidP="00451ABC">
      <w:pPr>
        <w:jc w:val="both"/>
        <w:rPr>
          <w:b/>
          <w:lang w:val="et-EE"/>
        </w:rPr>
      </w:pPr>
      <w:r w:rsidRPr="003C18E8">
        <w:rPr>
          <w:b/>
          <w:lang w:val="et-EE"/>
        </w:rPr>
        <w:lastRenderedPageBreak/>
        <w:t>Abieluvõime kontrollimine</w:t>
      </w:r>
    </w:p>
    <w:p w14:paraId="15BBEC98" w14:textId="77777777" w:rsidR="002A34A9" w:rsidRDefault="002A34A9" w:rsidP="00451ABC">
      <w:pPr>
        <w:jc w:val="both"/>
        <w:rPr>
          <w:lang w:val="et-EE"/>
        </w:rPr>
      </w:pPr>
    </w:p>
    <w:p w14:paraId="6570418F" w14:textId="77777777" w:rsidR="002A34A9" w:rsidRDefault="002A34A9" w:rsidP="00451ABC">
      <w:pPr>
        <w:jc w:val="both"/>
        <w:rPr>
          <w:lang w:val="et-EE"/>
        </w:rPr>
      </w:pPr>
      <w:proofErr w:type="spellStart"/>
      <w:r>
        <w:rPr>
          <w:lang w:val="et-EE"/>
        </w:rPr>
        <w:t>Materiaalõigusnormid</w:t>
      </w:r>
      <w:proofErr w:type="spellEnd"/>
      <w:r>
        <w:rPr>
          <w:lang w:val="et-EE"/>
        </w:rPr>
        <w:t xml:space="preserve"> </w:t>
      </w:r>
      <w:r w:rsidR="008B303E">
        <w:rPr>
          <w:lang w:val="et-EE"/>
        </w:rPr>
        <w:t xml:space="preserve">on sätestatud </w:t>
      </w:r>
      <w:r>
        <w:rPr>
          <w:lang w:val="et-EE"/>
        </w:rPr>
        <w:t xml:space="preserve">PKS § 1- 5. Lisaks veel erinorm vaimulikule </w:t>
      </w:r>
      <w:r w:rsidR="008B303E">
        <w:rPr>
          <w:lang w:val="et-EE"/>
        </w:rPr>
        <w:t xml:space="preserve">PKS </w:t>
      </w:r>
      <w:r>
        <w:rPr>
          <w:lang w:val="et-EE"/>
        </w:rPr>
        <w:t>§</w:t>
      </w:r>
      <w:r w:rsidR="008B303E">
        <w:rPr>
          <w:lang w:val="et-EE"/>
        </w:rPr>
        <w:t>-s</w:t>
      </w:r>
      <w:r>
        <w:rPr>
          <w:lang w:val="et-EE"/>
        </w:rPr>
        <w:t xml:space="preserve"> 6 (vt eestpoolt). </w:t>
      </w:r>
    </w:p>
    <w:p w14:paraId="1E8FE996" w14:textId="77777777" w:rsidR="002A34A9" w:rsidRDefault="002A34A9" w:rsidP="00451ABC">
      <w:pPr>
        <w:jc w:val="both"/>
        <w:rPr>
          <w:lang w:val="et-EE"/>
        </w:rPr>
      </w:pPr>
    </w:p>
    <w:p w14:paraId="1200E2C8" w14:textId="77777777" w:rsidR="002A34A9" w:rsidRPr="00D3289D" w:rsidRDefault="002A34A9" w:rsidP="00451ABC">
      <w:pPr>
        <w:jc w:val="both"/>
        <w:rPr>
          <w:b/>
          <w:lang w:val="et-EE"/>
        </w:rPr>
      </w:pPr>
      <w:r w:rsidRPr="00D3289D">
        <w:rPr>
          <w:b/>
          <w:lang w:val="et-EE"/>
        </w:rPr>
        <w:t>Abielu sõlmimise kinnitamine</w:t>
      </w:r>
    </w:p>
    <w:p w14:paraId="4708CA7A" w14:textId="77777777" w:rsidR="002A34A9" w:rsidRDefault="002A34A9" w:rsidP="00451ABC">
      <w:pPr>
        <w:jc w:val="both"/>
        <w:rPr>
          <w:lang w:val="et-EE"/>
        </w:rPr>
      </w:pPr>
    </w:p>
    <w:p w14:paraId="374C9086" w14:textId="77777777" w:rsidR="002A34A9" w:rsidRDefault="002A34A9" w:rsidP="00451ABC">
      <w:pPr>
        <w:jc w:val="both"/>
        <w:rPr>
          <w:lang w:val="et-EE"/>
        </w:rPr>
      </w:pPr>
      <w:r>
        <w:rPr>
          <w:lang w:val="et-EE"/>
        </w:rPr>
        <w:t xml:space="preserve">Vaimulik esitab kummalegi </w:t>
      </w:r>
      <w:proofErr w:type="spellStart"/>
      <w:r>
        <w:rPr>
          <w:lang w:val="et-EE"/>
        </w:rPr>
        <w:t>abiellujale</w:t>
      </w:r>
      <w:proofErr w:type="spellEnd"/>
      <w:r>
        <w:rPr>
          <w:lang w:val="et-EE"/>
        </w:rPr>
        <w:t xml:space="preserve"> küsimuse selle kohta, kas ta tahab teise poolega abielu sõlmida. Abielu sõlmimise tahteavaldus ei tohi olla tingimuslik. Kui mõlemad ütlevad „Jah“ (jaatava vastuse), kuulutab vaimulik, et </w:t>
      </w:r>
      <w:proofErr w:type="spellStart"/>
      <w:r>
        <w:rPr>
          <w:lang w:val="et-EE"/>
        </w:rPr>
        <w:t>abiellujad</w:t>
      </w:r>
      <w:proofErr w:type="spellEnd"/>
      <w:r>
        <w:rPr>
          <w:lang w:val="et-EE"/>
        </w:rPr>
        <w:t xml:space="preserve"> on sellest hetkest alates seaduslikud abikaasad ja annab neile allakirjutamiseks</w:t>
      </w:r>
      <w:r w:rsidR="00666C0E">
        <w:rPr>
          <w:lang w:val="et-EE"/>
        </w:rPr>
        <w:t xml:space="preserve"> </w:t>
      </w:r>
      <w:r w:rsidR="00725417">
        <w:rPr>
          <w:lang w:val="et-EE"/>
        </w:rPr>
        <w:t>ab</w:t>
      </w:r>
      <w:r w:rsidR="00A562DF">
        <w:rPr>
          <w:lang w:val="et-EE"/>
        </w:rPr>
        <w:t>ielukande</w:t>
      </w:r>
      <w:r>
        <w:rPr>
          <w:lang w:val="et-EE"/>
        </w:rPr>
        <w:t xml:space="preserve">, seejärel allkirjastab </w:t>
      </w:r>
      <w:r w:rsidR="00A562DF">
        <w:rPr>
          <w:lang w:val="et-EE"/>
        </w:rPr>
        <w:t xml:space="preserve">abielukande </w:t>
      </w:r>
      <w:r>
        <w:rPr>
          <w:lang w:val="et-EE"/>
        </w:rPr>
        <w:t xml:space="preserve">ise. </w:t>
      </w:r>
      <w:proofErr w:type="spellStart"/>
      <w:r>
        <w:rPr>
          <w:lang w:val="et-EE"/>
        </w:rPr>
        <w:t>Abiellujad</w:t>
      </w:r>
      <w:proofErr w:type="spellEnd"/>
      <w:r>
        <w:rPr>
          <w:lang w:val="et-EE"/>
        </w:rPr>
        <w:t xml:space="preserve"> kirjutavad </w:t>
      </w:r>
      <w:r w:rsidR="00A562DF">
        <w:rPr>
          <w:lang w:val="et-EE"/>
        </w:rPr>
        <w:t xml:space="preserve">abielukandele </w:t>
      </w:r>
      <w:r>
        <w:rPr>
          <w:lang w:val="et-EE"/>
        </w:rPr>
        <w:t>alla abielueelsete nimedega.</w:t>
      </w:r>
    </w:p>
    <w:p w14:paraId="0F51353B" w14:textId="77777777" w:rsidR="002A34A9" w:rsidRPr="00D3289D" w:rsidRDefault="002A34A9" w:rsidP="00451ABC">
      <w:pPr>
        <w:jc w:val="both"/>
        <w:rPr>
          <w:b/>
          <w:lang w:val="et-EE"/>
        </w:rPr>
      </w:pPr>
    </w:p>
    <w:p w14:paraId="3973D606" w14:textId="77777777" w:rsidR="002A34A9" w:rsidRPr="00D3289D" w:rsidRDefault="002A34A9" w:rsidP="00451ABC">
      <w:pPr>
        <w:jc w:val="both"/>
        <w:rPr>
          <w:b/>
          <w:lang w:val="et-EE"/>
        </w:rPr>
      </w:pPr>
      <w:r w:rsidRPr="00D3289D">
        <w:rPr>
          <w:b/>
          <w:lang w:val="et-EE"/>
        </w:rPr>
        <w:t>Abielukanne</w:t>
      </w:r>
    </w:p>
    <w:p w14:paraId="2BE689DC" w14:textId="77777777" w:rsidR="002A34A9" w:rsidRPr="00D3289D" w:rsidRDefault="002A34A9" w:rsidP="00451ABC">
      <w:pPr>
        <w:jc w:val="both"/>
        <w:rPr>
          <w:b/>
          <w:lang w:val="et-EE"/>
        </w:rPr>
      </w:pPr>
    </w:p>
    <w:p w14:paraId="4643830E" w14:textId="76FC46FA" w:rsidR="002A34A9" w:rsidRDefault="002A34A9" w:rsidP="00451ABC">
      <w:pPr>
        <w:jc w:val="both"/>
        <w:rPr>
          <w:lang w:val="et-EE"/>
        </w:rPr>
      </w:pPr>
      <w:r>
        <w:rPr>
          <w:lang w:val="et-EE"/>
        </w:rPr>
        <w:t xml:space="preserve">Vaimulik koostab abielukande paberil ja edastab selle 3 tööpäeva jooksul koguduse asukohajärgsele </w:t>
      </w:r>
      <w:r w:rsidR="00794C5C">
        <w:rPr>
          <w:lang w:val="et-EE"/>
        </w:rPr>
        <w:t xml:space="preserve">maakonnakeskuse kohalikule omavalitsusele </w:t>
      </w:r>
      <w:r>
        <w:rPr>
          <w:lang w:val="et-EE"/>
        </w:rPr>
        <w:t>koos vastavate dokumentidega (</w:t>
      </w:r>
      <w:r w:rsidR="008B303E">
        <w:rPr>
          <w:lang w:val="et-EE"/>
        </w:rPr>
        <w:t>vt</w:t>
      </w:r>
      <w:r>
        <w:rPr>
          <w:lang w:val="et-EE"/>
        </w:rPr>
        <w:t xml:space="preserve"> P</w:t>
      </w:r>
      <w:r w:rsidR="0018663F">
        <w:rPr>
          <w:lang w:val="et-EE"/>
        </w:rPr>
        <w:t>K</w:t>
      </w:r>
      <w:r>
        <w:rPr>
          <w:lang w:val="et-EE"/>
        </w:rPr>
        <w:t xml:space="preserve">TS § </w:t>
      </w:r>
      <w:r w:rsidR="00794C5C">
        <w:rPr>
          <w:lang w:val="et-EE"/>
        </w:rPr>
        <w:t>4</w:t>
      </w:r>
      <w:r>
        <w:rPr>
          <w:lang w:val="et-EE"/>
        </w:rPr>
        <w:t xml:space="preserve">7 lg </w:t>
      </w:r>
      <w:r w:rsidR="00794C5C">
        <w:rPr>
          <w:lang w:val="et-EE"/>
        </w:rPr>
        <w:t>7</w:t>
      </w:r>
      <w:r>
        <w:rPr>
          <w:lang w:val="et-EE"/>
        </w:rPr>
        <w:t>).</w:t>
      </w:r>
    </w:p>
    <w:p w14:paraId="27078A87" w14:textId="77777777" w:rsidR="002A34A9" w:rsidRDefault="002A34A9" w:rsidP="00451ABC">
      <w:pPr>
        <w:jc w:val="both"/>
        <w:rPr>
          <w:lang w:val="et-EE"/>
        </w:rPr>
      </w:pPr>
    </w:p>
    <w:p w14:paraId="675A19BC" w14:textId="473BCA33" w:rsidR="002A34A9" w:rsidRDefault="002A34A9" w:rsidP="00451ABC">
      <w:pPr>
        <w:jc w:val="both"/>
        <w:rPr>
          <w:lang w:val="et-EE"/>
        </w:rPr>
      </w:pPr>
      <w:r>
        <w:rPr>
          <w:lang w:val="et-EE"/>
        </w:rPr>
        <w:t xml:space="preserve">Kõik vajalikud plangid (avaldus, kanne, tõend) väljastab </w:t>
      </w:r>
      <w:r w:rsidR="00AA5047">
        <w:rPr>
          <w:lang w:val="et-EE"/>
        </w:rPr>
        <w:t xml:space="preserve">vajadusel </w:t>
      </w:r>
      <w:r w:rsidR="00794C5C">
        <w:rPr>
          <w:lang w:val="et-EE"/>
        </w:rPr>
        <w:t>maakonnakeskuse kohalik omavalitsus</w:t>
      </w:r>
      <w:r w:rsidR="00AA5047">
        <w:rPr>
          <w:lang w:val="et-EE"/>
        </w:rPr>
        <w:t>, kuid neid on võimalik välja printida ka Siseministeeriumi kodulehelt</w:t>
      </w:r>
      <w:r w:rsidR="00483F45">
        <w:rPr>
          <w:lang w:val="et-EE"/>
        </w:rPr>
        <w:t xml:space="preserve"> </w:t>
      </w:r>
      <w:r>
        <w:rPr>
          <w:lang w:val="et-EE"/>
        </w:rPr>
        <w:t>.</w:t>
      </w:r>
    </w:p>
    <w:p w14:paraId="61CD96D9" w14:textId="3765FCCC" w:rsidR="002A34A9" w:rsidRDefault="002A34A9" w:rsidP="00451ABC">
      <w:pPr>
        <w:jc w:val="both"/>
        <w:rPr>
          <w:lang w:val="et-EE"/>
        </w:rPr>
      </w:pPr>
      <w:r>
        <w:rPr>
          <w:lang w:val="et-EE"/>
        </w:rPr>
        <w:t>Maa</w:t>
      </w:r>
      <w:r w:rsidR="00794C5C">
        <w:rPr>
          <w:lang w:val="et-EE"/>
        </w:rPr>
        <w:t>konnakeskuse kohalik omavalitsus</w:t>
      </w:r>
      <w:r w:rsidR="004844B6">
        <w:rPr>
          <w:lang w:val="et-EE"/>
        </w:rPr>
        <w:t xml:space="preserve"> </w:t>
      </w:r>
      <w:r>
        <w:rPr>
          <w:lang w:val="et-EE"/>
        </w:rPr>
        <w:t xml:space="preserve">juhendab vaimulikku s.t kui tekib küsimusi menetlusega seoses, </w:t>
      </w:r>
      <w:r w:rsidR="00794C5C">
        <w:rPr>
          <w:lang w:val="et-EE"/>
        </w:rPr>
        <w:t xml:space="preserve">tuleb </w:t>
      </w:r>
      <w:r>
        <w:rPr>
          <w:lang w:val="et-EE"/>
        </w:rPr>
        <w:t xml:space="preserve">kohe pöörduda </w:t>
      </w:r>
      <w:r w:rsidR="00794C5C">
        <w:rPr>
          <w:lang w:val="et-EE"/>
        </w:rPr>
        <w:t xml:space="preserve">maakonnakeskuse kohaliku omavalitsuse </w:t>
      </w:r>
      <w:r>
        <w:rPr>
          <w:lang w:val="et-EE"/>
        </w:rPr>
        <w:t>poole.</w:t>
      </w:r>
    </w:p>
    <w:p w14:paraId="2720FF24" w14:textId="77777777" w:rsidR="002A34A9" w:rsidRDefault="002A34A9" w:rsidP="00451ABC">
      <w:pPr>
        <w:jc w:val="both"/>
        <w:rPr>
          <w:lang w:val="et-EE"/>
        </w:rPr>
      </w:pPr>
    </w:p>
    <w:p w14:paraId="37E8C8AB" w14:textId="77777777" w:rsidR="002A34A9" w:rsidRDefault="002A34A9" w:rsidP="00451ABC">
      <w:pPr>
        <w:jc w:val="both"/>
        <w:rPr>
          <w:lang w:val="et-EE"/>
        </w:rPr>
      </w:pPr>
      <w:r>
        <w:rPr>
          <w:lang w:val="et-EE"/>
        </w:rPr>
        <w:t xml:space="preserve">Ole täpne kande numbri osas (vt </w:t>
      </w:r>
      <w:r w:rsidR="00623BC2" w:rsidRPr="00623BC2">
        <w:rPr>
          <w:lang w:val="et-EE"/>
        </w:rPr>
        <w:t>Perekonnaseisukannete tegemise ning väljatrük</w:t>
      </w:r>
      <w:r w:rsidR="00623BC2">
        <w:rPr>
          <w:lang w:val="et-EE"/>
        </w:rPr>
        <w:t xml:space="preserve">i edastamise ja säilitamise korra </w:t>
      </w:r>
      <w:r>
        <w:rPr>
          <w:lang w:val="et-EE"/>
        </w:rPr>
        <w:t xml:space="preserve">määruse §13 </w:t>
      </w:r>
      <w:proofErr w:type="spellStart"/>
      <w:r>
        <w:rPr>
          <w:lang w:val="et-EE"/>
        </w:rPr>
        <w:t>lg</w:t>
      </w:r>
      <w:r w:rsidR="00623BC2">
        <w:rPr>
          <w:lang w:val="et-EE"/>
        </w:rPr>
        <w:t>-t</w:t>
      </w:r>
      <w:proofErr w:type="spellEnd"/>
      <w:r>
        <w:rPr>
          <w:lang w:val="et-EE"/>
        </w:rPr>
        <w:t xml:space="preserve"> 4)!</w:t>
      </w:r>
    </w:p>
    <w:p w14:paraId="4C0C7D95" w14:textId="77777777" w:rsidR="004844B6" w:rsidRDefault="004844B6" w:rsidP="00451ABC">
      <w:pPr>
        <w:jc w:val="both"/>
        <w:rPr>
          <w:lang w:val="et-EE"/>
        </w:rPr>
      </w:pPr>
    </w:p>
    <w:p w14:paraId="251C083C" w14:textId="77777777" w:rsidR="002A34A9" w:rsidRPr="00D3289D" w:rsidRDefault="002A34A9" w:rsidP="00451ABC">
      <w:pPr>
        <w:jc w:val="both"/>
        <w:rPr>
          <w:b/>
          <w:lang w:val="et-EE"/>
        </w:rPr>
      </w:pPr>
      <w:r w:rsidRPr="00D3289D">
        <w:rPr>
          <w:b/>
          <w:lang w:val="et-EE"/>
        </w:rPr>
        <w:t>Abielutõend</w:t>
      </w:r>
    </w:p>
    <w:p w14:paraId="3F74A8DC" w14:textId="77777777" w:rsidR="002A34A9" w:rsidRDefault="002A34A9" w:rsidP="00451ABC">
      <w:pPr>
        <w:jc w:val="both"/>
        <w:rPr>
          <w:lang w:val="et-EE"/>
        </w:rPr>
      </w:pPr>
    </w:p>
    <w:p w14:paraId="797EC933" w14:textId="283DB2E7" w:rsidR="002A34A9" w:rsidRPr="003C18E8" w:rsidRDefault="00623BC2" w:rsidP="00451ABC">
      <w:pPr>
        <w:jc w:val="both"/>
        <w:rPr>
          <w:lang w:val="et-EE"/>
        </w:rPr>
      </w:pPr>
      <w:r w:rsidRPr="008770A2">
        <w:rPr>
          <w:lang w:val="et-EE" w:eastAsia="et-EE"/>
        </w:rPr>
        <w:t xml:space="preserve">Abielutõendeid käsitsi kirjutatuna ei väljasta (kui tõendid väljastab vaimulik, siis trükitakse see arvutis täidetaval põhjal või väljastab tõendid </w:t>
      </w:r>
      <w:r w:rsidR="00463FED" w:rsidRPr="008770A2">
        <w:rPr>
          <w:lang w:val="et-EE" w:eastAsia="et-EE"/>
        </w:rPr>
        <w:t>maa</w:t>
      </w:r>
      <w:r w:rsidR="00463FED">
        <w:rPr>
          <w:lang w:val="et-EE" w:eastAsia="et-EE"/>
        </w:rPr>
        <w:t>konnakeskuse kohalik omavalitsus</w:t>
      </w:r>
      <w:r w:rsidRPr="008770A2">
        <w:rPr>
          <w:lang w:val="et-EE" w:eastAsia="et-EE"/>
        </w:rPr>
        <w:t xml:space="preserve">). </w:t>
      </w:r>
      <w:r w:rsidR="002A34A9">
        <w:rPr>
          <w:lang w:val="et-EE"/>
        </w:rPr>
        <w:t xml:space="preserve">Tõend antakse mõlemale </w:t>
      </w:r>
      <w:proofErr w:type="spellStart"/>
      <w:r w:rsidR="002A34A9">
        <w:rPr>
          <w:lang w:val="et-EE"/>
        </w:rPr>
        <w:t>abiellujale</w:t>
      </w:r>
      <w:proofErr w:type="spellEnd"/>
      <w:r w:rsidR="002A34A9">
        <w:rPr>
          <w:lang w:val="et-EE"/>
        </w:rPr>
        <w:t>, aga vaid juhul, kui nad seda soovivad. Tõend väljastatakse tasuta</w:t>
      </w:r>
      <w:r w:rsidR="008B303E">
        <w:rPr>
          <w:lang w:val="et-EE"/>
        </w:rPr>
        <w:t>,</w:t>
      </w:r>
      <w:r w:rsidR="002A34A9">
        <w:rPr>
          <w:lang w:val="et-EE"/>
        </w:rPr>
        <w:t xml:space="preserve"> st selle eest riigilõivu maksma ei pea.</w:t>
      </w:r>
      <w:r w:rsidR="00463FED">
        <w:rPr>
          <w:lang w:val="et-EE"/>
        </w:rPr>
        <w:t xml:space="preserve"> Tõendit on võimalik väljastada ainult </w:t>
      </w:r>
      <w:r w:rsidR="00135F0D">
        <w:rPr>
          <w:lang w:val="et-EE"/>
        </w:rPr>
        <w:t>e</w:t>
      </w:r>
      <w:r w:rsidR="00463FED">
        <w:rPr>
          <w:lang w:val="et-EE"/>
        </w:rPr>
        <w:t xml:space="preserve">esti keeles. Kui </w:t>
      </w:r>
      <w:proofErr w:type="spellStart"/>
      <w:r w:rsidR="00463FED">
        <w:rPr>
          <w:lang w:val="et-EE"/>
        </w:rPr>
        <w:t>abiellujad</w:t>
      </w:r>
      <w:proofErr w:type="spellEnd"/>
      <w:r w:rsidR="00463FED">
        <w:rPr>
          <w:lang w:val="et-EE"/>
        </w:rPr>
        <w:t xml:space="preserve"> soovivad võõrkeelset tõendi</w:t>
      </w:r>
      <w:r w:rsidR="002C622E">
        <w:rPr>
          <w:lang w:val="et-EE"/>
        </w:rPr>
        <w:t>t</w:t>
      </w:r>
      <w:r w:rsidR="00463FED">
        <w:rPr>
          <w:lang w:val="et-EE"/>
        </w:rPr>
        <w:t xml:space="preserve"> inglise, saksa või prantsuse keeles, väljastab selle neile maakonnakeskuse kohalik omavalitsus riigilõivu eest. </w:t>
      </w:r>
    </w:p>
    <w:p w14:paraId="0FF99C19" w14:textId="77777777" w:rsidR="002A34A9" w:rsidRDefault="002A34A9" w:rsidP="00451ABC">
      <w:pPr>
        <w:jc w:val="both"/>
        <w:rPr>
          <w:b/>
          <w:lang w:val="et-EE"/>
        </w:rPr>
      </w:pPr>
    </w:p>
    <w:p w14:paraId="455080CF" w14:textId="77777777" w:rsidR="002E4B70" w:rsidRDefault="002E4B70" w:rsidP="00451ABC">
      <w:pPr>
        <w:jc w:val="both"/>
        <w:rPr>
          <w:b/>
          <w:lang w:val="et-EE"/>
        </w:rPr>
      </w:pPr>
    </w:p>
    <w:p w14:paraId="75E61437" w14:textId="77777777" w:rsidR="002A34A9" w:rsidRDefault="002A34A9" w:rsidP="00016D51">
      <w:pPr>
        <w:jc w:val="center"/>
        <w:rPr>
          <w:b/>
          <w:lang w:val="et-EE"/>
        </w:rPr>
      </w:pPr>
      <w:r>
        <w:rPr>
          <w:b/>
          <w:lang w:val="et-EE"/>
        </w:rPr>
        <w:t>KUIDAS OTSIN ÕIGUSNORMI?</w:t>
      </w:r>
    </w:p>
    <w:p w14:paraId="16A27779" w14:textId="77777777" w:rsidR="002A34A9" w:rsidRDefault="002A34A9" w:rsidP="00451ABC">
      <w:pPr>
        <w:jc w:val="both"/>
        <w:rPr>
          <w:b/>
          <w:lang w:val="et-EE"/>
        </w:rPr>
      </w:pPr>
    </w:p>
    <w:p w14:paraId="71CE093D" w14:textId="77777777" w:rsidR="002A34A9" w:rsidRPr="003C47EB" w:rsidRDefault="002A34A9" w:rsidP="00451ABC">
      <w:pPr>
        <w:jc w:val="both"/>
        <w:rPr>
          <w:lang w:val="et-EE"/>
        </w:rPr>
      </w:pPr>
      <w:r w:rsidRPr="003C47EB">
        <w:rPr>
          <w:lang w:val="et-EE"/>
        </w:rPr>
        <w:t>Eesti Vabariigi õigusaktid on avaldatud ametlikus väljaandes Riigi Teataja, mida antakse välja elektrooniliselt</w:t>
      </w:r>
      <w:r w:rsidR="00E36DC9">
        <w:rPr>
          <w:lang w:val="et-EE"/>
        </w:rPr>
        <w:t xml:space="preserve"> </w:t>
      </w:r>
      <w:hyperlink r:id="rId26" w:history="1">
        <w:r w:rsidR="00943389" w:rsidRPr="0013210B">
          <w:rPr>
            <w:rStyle w:val="Hyperlink"/>
            <w:lang w:val="et-EE"/>
          </w:rPr>
          <w:t>www.riigiteataja.ee</w:t>
        </w:r>
      </w:hyperlink>
      <w:r w:rsidR="00E36DC9">
        <w:rPr>
          <w:lang w:val="et-EE"/>
        </w:rPr>
        <w:t xml:space="preserve"> </w:t>
      </w:r>
      <w:r w:rsidRPr="003C47EB">
        <w:rPr>
          <w:lang w:val="et-EE"/>
        </w:rPr>
        <w:t>. Seaduse või muu õigusakti teksti ei tohi otsida pelgalt Googl</w:t>
      </w:r>
      <w:r>
        <w:rPr>
          <w:lang w:val="et-EE"/>
        </w:rPr>
        <w:t>e’i</w:t>
      </w:r>
      <w:r w:rsidRPr="003C47EB">
        <w:rPr>
          <w:lang w:val="et-EE"/>
        </w:rPr>
        <w:t xml:space="preserve"> või Neti otsinguna, kuna see võib kuvada õigusakti mittekehtiva redaktsiooni. Riigi Teatajast leiab õigusakti otsingusõna kasutades, milleks sobib õigusakti pealkirja üks või mitu sõna. Õigusakti tekstist leiab info selle kohta, millal õigusakt on vastu võetud, millal ta on jõustunud ning millised on sellesse tehtud muudatused. Õigusakti </w:t>
      </w:r>
      <w:r w:rsidRPr="003C47EB">
        <w:rPr>
          <w:lang w:val="et-EE"/>
        </w:rPr>
        <w:lastRenderedPageBreak/>
        <w:t xml:space="preserve">kehtivuse tingimuseks on selle avaldamine (seaduse puhul avaldamine </w:t>
      </w:r>
      <w:r w:rsidR="001A7CC8">
        <w:rPr>
          <w:lang w:val="et-EE"/>
        </w:rPr>
        <w:t>R</w:t>
      </w:r>
      <w:r w:rsidRPr="003C47EB">
        <w:rPr>
          <w:lang w:val="et-EE"/>
        </w:rPr>
        <w:t>iigi Teatajas) ning sellega tutvumiseks jäetud aja tõttu jõustub seadus üldreeglina kümnendal päeval pärast Riigi Teatajas avaldamist, kui seaduses ei ole sätestatud teist tähtaega ning määrus kolmandal päeval pärast Riigi Teatajas avaldamist, kui määruses ei ole sätestatud hilisemat tähtaega. Õigusakti kehtivus on oluline, sest enne ei saa õigusaktis kirjas olevat reeglit kasutada, kui see ei ole jõustunud. Õigusakti rakendussätetes võidakse reguleerida õigusakti mingi osa kehtivust ja kohaldamist ehk siis kaudselt jõustumist. Tavaliselt on seaduse viimaseks paragrahviks seaduse jõustumise paragrahv.</w:t>
      </w:r>
    </w:p>
    <w:p w14:paraId="0845506A" w14:textId="77777777" w:rsidR="002A34A9" w:rsidRDefault="002A34A9">
      <w:pPr>
        <w:rPr>
          <w:lang w:val="et-EE"/>
        </w:rPr>
      </w:pPr>
    </w:p>
    <w:p w14:paraId="316686DC" w14:textId="77777777" w:rsidR="002E4B70" w:rsidRDefault="002E4B70">
      <w:pPr>
        <w:rPr>
          <w:lang w:val="et-EE"/>
        </w:rPr>
      </w:pPr>
    </w:p>
    <w:p w14:paraId="662AB1AC" w14:textId="77777777" w:rsidR="002A34A9" w:rsidRPr="00210025" w:rsidRDefault="002A34A9" w:rsidP="004E787B">
      <w:pPr>
        <w:rPr>
          <w:b/>
          <w:lang w:val="et-EE"/>
        </w:rPr>
      </w:pPr>
      <w:r w:rsidRPr="00210025">
        <w:rPr>
          <w:b/>
          <w:lang w:val="et-EE"/>
        </w:rPr>
        <w:t>UURIMISPÕHIMÕTE</w:t>
      </w:r>
    </w:p>
    <w:p w14:paraId="0EEEF20C" w14:textId="77777777" w:rsidR="002A34A9" w:rsidRDefault="002A34A9" w:rsidP="004E787B">
      <w:pPr>
        <w:rPr>
          <w:lang w:val="et-EE"/>
        </w:rPr>
      </w:pPr>
    </w:p>
    <w:p w14:paraId="7FC872AC" w14:textId="77777777" w:rsidR="002A34A9" w:rsidRDefault="002A34A9" w:rsidP="004E787B">
      <w:pPr>
        <w:pStyle w:val="NormalWeb"/>
        <w:spacing w:line="255" w:lineRule="atLeast"/>
        <w:rPr>
          <w:b/>
          <w:bCs/>
          <w:lang w:val="et-EE"/>
        </w:rPr>
      </w:pPr>
      <w:r>
        <w:rPr>
          <w:b/>
          <w:bCs/>
          <w:lang w:val="et-EE"/>
        </w:rPr>
        <w:t>P</w:t>
      </w:r>
      <w:r w:rsidR="005E3B48">
        <w:rPr>
          <w:b/>
          <w:bCs/>
          <w:lang w:val="et-EE"/>
        </w:rPr>
        <w:t>K</w:t>
      </w:r>
      <w:r>
        <w:rPr>
          <w:b/>
          <w:bCs/>
          <w:lang w:val="et-EE"/>
        </w:rPr>
        <w:t>TS § 6 lg 1:</w:t>
      </w:r>
    </w:p>
    <w:p w14:paraId="47E43927" w14:textId="77777777" w:rsidR="002A34A9" w:rsidRDefault="002A34A9" w:rsidP="004E787B">
      <w:pPr>
        <w:pStyle w:val="NormalWeb"/>
        <w:spacing w:line="255" w:lineRule="atLeast"/>
        <w:jc w:val="both"/>
        <w:rPr>
          <w:b/>
          <w:bCs/>
          <w:lang w:val="et-EE"/>
        </w:rPr>
      </w:pPr>
      <w:r>
        <w:rPr>
          <w:b/>
          <w:bCs/>
          <w:lang w:val="et-EE"/>
        </w:rPr>
        <w:t>Perekonnaseisukande tegemiseks vajaliku asjaolu kindlakstegemiseks võib perekonnaseisuametnik rakendada HMS-</w:t>
      </w:r>
      <w:proofErr w:type="spellStart"/>
      <w:r>
        <w:rPr>
          <w:b/>
          <w:bCs/>
          <w:lang w:val="et-EE"/>
        </w:rPr>
        <w:t>is</w:t>
      </w:r>
      <w:proofErr w:type="spellEnd"/>
      <w:r>
        <w:rPr>
          <w:b/>
          <w:bCs/>
          <w:lang w:val="et-EE"/>
        </w:rPr>
        <w:t xml:space="preserve"> sätestatud uurimispõhimõtet.</w:t>
      </w:r>
    </w:p>
    <w:p w14:paraId="19717300" w14:textId="77777777" w:rsidR="002A34A9" w:rsidRDefault="002A34A9" w:rsidP="004E787B">
      <w:pPr>
        <w:pStyle w:val="NormalWeb"/>
        <w:spacing w:line="255" w:lineRule="atLeast"/>
        <w:jc w:val="both"/>
        <w:rPr>
          <w:b/>
          <w:bCs/>
          <w:lang w:val="et-EE"/>
        </w:rPr>
      </w:pPr>
      <w:r>
        <w:rPr>
          <w:b/>
          <w:bCs/>
          <w:lang w:val="et-EE"/>
        </w:rPr>
        <w:t>Uurimispõhimõtte realiseerimisel on järgmised olulised asjaolud, millele tähelepanu pööraks:</w:t>
      </w:r>
    </w:p>
    <w:p w14:paraId="305574B5" w14:textId="5E0EF5EE" w:rsidR="002A34A9" w:rsidRDefault="002A34A9" w:rsidP="004E787B">
      <w:pPr>
        <w:pStyle w:val="NormalWeb"/>
        <w:numPr>
          <w:ilvl w:val="0"/>
          <w:numId w:val="4"/>
        </w:numPr>
        <w:spacing w:before="100" w:beforeAutospacing="1" w:line="255" w:lineRule="atLeast"/>
        <w:jc w:val="both"/>
        <w:rPr>
          <w:b/>
          <w:bCs/>
          <w:lang w:val="et-EE"/>
        </w:rPr>
      </w:pPr>
      <w:r>
        <w:rPr>
          <w:b/>
          <w:bCs/>
          <w:lang w:val="et-EE"/>
        </w:rPr>
        <w:t>uurimispõhimõtte kasutamine on perekonnaseisuametniku õigus</w:t>
      </w:r>
      <w:r w:rsidR="008B303E">
        <w:rPr>
          <w:b/>
          <w:bCs/>
          <w:lang w:val="et-EE"/>
        </w:rPr>
        <w:t>, kuid samas ka kohustus</w:t>
      </w:r>
      <w:r w:rsidR="00987DA1">
        <w:rPr>
          <w:b/>
          <w:bCs/>
          <w:lang w:val="et-EE"/>
        </w:rPr>
        <w:t>;</w:t>
      </w:r>
    </w:p>
    <w:p w14:paraId="596B15F3" w14:textId="7EFD867F" w:rsidR="002A34A9" w:rsidRDefault="002A34A9" w:rsidP="004E787B">
      <w:pPr>
        <w:pStyle w:val="NormalWeb"/>
        <w:numPr>
          <w:ilvl w:val="0"/>
          <w:numId w:val="4"/>
        </w:numPr>
        <w:spacing w:before="100" w:beforeAutospacing="1" w:line="255" w:lineRule="atLeast"/>
        <w:jc w:val="both"/>
        <w:rPr>
          <w:b/>
          <w:bCs/>
          <w:lang w:val="et-EE"/>
        </w:rPr>
      </w:pPr>
      <w:r>
        <w:rPr>
          <w:b/>
          <w:bCs/>
          <w:lang w:val="et-EE"/>
        </w:rPr>
        <w:t>uurimispõhimõtte kasutamine ei tohi olla liiga ressursikulukas, peab olema mõistlik</w:t>
      </w:r>
      <w:r w:rsidR="00987DA1">
        <w:rPr>
          <w:b/>
          <w:bCs/>
          <w:lang w:val="et-EE"/>
        </w:rPr>
        <w:t>;</w:t>
      </w:r>
    </w:p>
    <w:p w14:paraId="7C35EF14" w14:textId="5F1DAA93" w:rsidR="002A34A9" w:rsidRDefault="002A34A9" w:rsidP="004E787B">
      <w:pPr>
        <w:pStyle w:val="NormalWeb"/>
        <w:numPr>
          <w:ilvl w:val="0"/>
          <w:numId w:val="4"/>
        </w:numPr>
        <w:spacing w:before="100" w:beforeAutospacing="1" w:line="255" w:lineRule="atLeast"/>
        <w:jc w:val="both"/>
        <w:rPr>
          <w:b/>
          <w:bCs/>
          <w:lang w:val="et-EE"/>
        </w:rPr>
      </w:pPr>
      <w:r>
        <w:rPr>
          <w:b/>
          <w:bCs/>
          <w:lang w:val="et-EE"/>
        </w:rPr>
        <w:t>tõendite esitamise kohustus on ka menetlusosalistel</w:t>
      </w:r>
      <w:r w:rsidR="00987DA1">
        <w:rPr>
          <w:b/>
          <w:bCs/>
          <w:lang w:val="et-EE"/>
        </w:rPr>
        <w:t>.</w:t>
      </w:r>
    </w:p>
    <w:p w14:paraId="3C21D05F" w14:textId="77777777" w:rsidR="002A34A9" w:rsidRPr="00E5237A" w:rsidRDefault="002A34A9" w:rsidP="004E787B">
      <w:pPr>
        <w:pStyle w:val="NormalWeb"/>
        <w:spacing w:line="255" w:lineRule="atLeast"/>
        <w:jc w:val="both"/>
        <w:rPr>
          <w:lang w:val="et-EE"/>
        </w:rPr>
      </w:pPr>
      <w:r>
        <w:rPr>
          <w:b/>
          <w:bCs/>
          <w:lang w:val="et-EE"/>
        </w:rPr>
        <w:t xml:space="preserve">HMS </w:t>
      </w:r>
      <w:r w:rsidRPr="00E5237A">
        <w:rPr>
          <w:b/>
          <w:bCs/>
          <w:lang w:val="et-EE"/>
        </w:rPr>
        <w:t>§ 6. Uurimispõhimõte</w:t>
      </w:r>
    </w:p>
    <w:p w14:paraId="78439AF5" w14:textId="77777777" w:rsidR="002A34A9" w:rsidRPr="00210025" w:rsidRDefault="002A34A9" w:rsidP="004E787B">
      <w:pPr>
        <w:pStyle w:val="NormalWeb"/>
        <w:spacing w:line="255" w:lineRule="atLeast"/>
        <w:jc w:val="both"/>
        <w:rPr>
          <w:b/>
          <w:lang w:val="et-EE"/>
        </w:rPr>
      </w:pPr>
      <w:r w:rsidRPr="00210025">
        <w:rPr>
          <w:b/>
          <w:lang w:val="et-EE"/>
        </w:rPr>
        <w:t xml:space="preserve">Haldusorgan on kohustatud välja selgitama menetletavas asjas olulise tähendusega asjaolud ja vajaduse korral koguma selleks tõendeid oma algatusel. </w:t>
      </w:r>
    </w:p>
    <w:p w14:paraId="549CB006" w14:textId="77777777" w:rsidR="002A34A9" w:rsidRPr="00E5237A" w:rsidRDefault="002A34A9" w:rsidP="004E787B">
      <w:pPr>
        <w:pStyle w:val="NormalWeb"/>
        <w:spacing w:line="255" w:lineRule="atLeast"/>
        <w:jc w:val="both"/>
        <w:rPr>
          <w:lang w:val="et-EE"/>
        </w:rPr>
      </w:pPr>
      <w:r>
        <w:rPr>
          <w:lang w:val="et-EE"/>
        </w:rPr>
        <w:t>Uurimispõhimõtte realiseerimisel tuleb järgida teisigi olulisi haldusmenetluse põhimõtteid. Asjaolude väljaselgitamine ning tõendite kogumine peab olema proportsionaalne, st uurimisele kuluv aja-, raha- ning muu ressursikulu peab olema isikut üksnes mõistlikus ulatuses koormav.</w:t>
      </w:r>
    </w:p>
    <w:p w14:paraId="1A19BC4F" w14:textId="77777777" w:rsidR="002A34A9" w:rsidRDefault="002A34A9" w:rsidP="004E787B">
      <w:pPr>
        <w:jc w:val="both"/>
        <w:rPr>
          <w:lang w:val="et-EE"/>
        </w:rPr>
      </w:pPr>
      <w:r>
        <w:rPr>
          <w:lang w:val="et-EE"/>
        </w:rPr>
        <w:t>HMS ei anna otsest vastust küsimusele, kuivõrd ulatuslikult peab haldusorgan uurimispõhimõtet rakendama. Mõningaid järeldusi saab HMS põhimõtetele tuginedes siiski teha. Tõendite kogumine peab olema eesmärgipärane ja efektiivne (HMS § 5 lg 2), kasutades ära võimalikult lihtsaid ning kiireid kogumismeetodeid. Andmete kogumise viis peab olema kohane, vajalik ja proportsionaalne seatud eesmärgi suhtes (HMS § 3 lg 2). Tõendite kogumisel peab arvestama avalikkuse ning andmekaitse põhimõtetega (HMS § 7).</w:t>
      </w:r>
    </w:p>
    <w:p w14:paraId="6859EC47" w14:textId="77777777" w:rsidR="002A34A9" w:rsidRDefault="002A34A9" w:rsidP="004E787B">
      <w:pPr>
        <w:jc w:val="both"/>
        <w:rPr>
          <w:lang w:val="et-EE"/>
        </w:rPr>
      </w:pPr>
    </w:p>
    <w:p w14:paraId="5CCA47DE" w14:textId="77777777" w:rsidR="002A34A9" w:rsidRPr="00E5237A" w:rsidRDefault="002A34A9" w:rsidP="004E787B">
      <w:pPr>
        <w:jc w:val="both"/>
        <w:rPr>
          <w:lang w:val="et-EE"/>
        </w:rPr>
      </w:pPr>
      <w:r>
        <w:rPr>
          <w:lang w:val="et-EE"/>
        </w:rPr>
        <w:lastRenderedPageBreak/>
        <w:t xml:space="preserve">Uurimispõhimõtte eesmärk ei ole kogu tõendamiskoormuse asetamine üksnes haldusorganile. Ka menetlusosalisel on kohustus tõendeid esitada. HMS § 38 lg 3 kohaselt on menetlusosaline kohustatud haldusorganile esitama ja teatavaks tegema talle teada olevad menetluses tähtsust omavad asjaolud ja tõendid. Selle kohustuse täitmata jätmisel võib haldusorgan soodustava haldusakti andmisel jätta taotluse läbi vaatamata. </w:t>
      </w:r>
    </w:p>
    <w:p w14:paraId="5733F4F3" w14:textId="77777777" w:rsidR="002A34A9" w:rsidRPr="003C47EB" w:rsidRDefault="002A34A9" w:rsidP="004E787B">
      <w:pPr>
        <w:jc w:val="both"/>
        <w:rPr>
          <w:lang w:val="et-EE"/>
        </w:rPr>
      </w:pPr>
    </w:p>
    <w:sectPr w:rsidR="002A34A9" w:rsidRPr="003C47EB" w:rsidSect="002A34A9">
      <w:footerReference w:type="even" r:id="rId27"/>
      <w:footerReference w:type="default" r:id="rId2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741E4" w14:textId="77777777" w:rsidR="00E40FAC" w:rsidRDefault="00E40FAC">
      <w:r>
        <w:separator/>
      </w:r>
    </w:p>
  </w:endnote>
  <w:endnote w:type="continuationSeparator" w:id="0">
    <w:p w14:paraId="43F5B0B7" w14:textId="77777777" w:rsidR="00E40FAC" w:rsidRDefault="00E4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5D46" w14:textId="77777777" w:rsidR="002A34A9" w:rsidRDefault="002A34A9" w:rsidP="00AF6D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CEE96C" w14:textId="77777777" w:rsidR="002A34A9" w:rsidRDefault="002A34A9" w:rsidP="00EE06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0C16" w14:textId="0D843C49" w:rsidR="002A34A9" w:rsidRDefault="002A34A9" w:rsidP="00AF6D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44D2">
      <w:rPr>
        <w:rStyle w:val="PageNumber"/>
        <w:noProof/>
      </w:rPr>
      <w:t>11</w:t>
    </w:r>
    <w:r>
      <w:rPr>
        <w:rStyle w:val="PageNumber"/>
      </w:rPr>
      <w:fldChar w:fldCharType="end"/>
    </w:r>
  </w:p>
  <w:p w14:paraId="0C187087" w14:textId="77777777" w:rsidR="002A34A9" w:rsidRDefault="002A34A9" w:rsidP="00EE06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ADD7D" w14:textId="77777777" w:rsidR="00E40FAC" w:rsidRDefault="00E40FAC">
      <w:r>
        <w:separator/>
      </w:r>
    </w:p>
  </w:footnote>
  <w:footnote w:type="continuationSeparator" w:id="0">
    <w:p w14:paraId="0278F0EC" w14:textId="77777777" w:rsidR="00E40FAC" w:rsidRDefault="00E40FAC">
      <w:r>
        <w:continuationSeparator/>
      </w:r>
    </w:p>
  </w:footnote>
  <w:footnote w:id="1">
    <w:p w14:paraId="3CC8CDEC" w14:textId="77777777" w:rsidR="002A34A9" w:rsidRPr="00E901D2" w:rsidRDefault="002A34A9" w:rsidP="00957655">
      <w:pPr>
        <w:pStyle w:val="FootnoteText"/>
        <w:rPr>
          <w:lang w:val="fi-FI"/>
        </w:rPr>
      </w:pPr>
      <w:r>
        <w:rPr>
          <w:rStyle w:val="FootnoteReference"/>
        </w:rPr>
        <w:footnoteRef/>
      </w:r>
      <w:r w:rsidRPr="00460B61">
        <w:rPr>
          <w:lang w:val="fi-FI"/>
        </w:rPr>
        <w:t xml:space="preserve"> </w:t>
      </w:r>
      <w:r>
        <w:rPr>
          <w:lang w:val="et-EE"/>
        </w:rPr>
        <w:t xml:space="preserve">Sõltuvalt õigusaktist peab sisu tundma kas täielikult või osaliselt. </w:t>
      </w:r>
    </w:p>
  </w:footnote>
  <w:footnote w:id="2">
    <w:p w14:paraId="7E90AA6D" w14:textId="77777777" w:rsidR="002A34A9" w:rsidRPr="00793F8A" w:rsidRDefault="002A34A9" w:rsidP="005270CE">
      <w:pPr>
        <w:pStyle w:val="FootnoteText"/>
        <w:rPr>
          <w:lang w:val="fi-FI"/>
        </w:rPr>
      </w:pPr>
      <w:r>
        <w:rPr>
          <w:rStyle w:val="FootnoteReference"/>
        </w:rPr>
        <w:footnoteRef/>
      </w:r>
      <w:r w:rsidRPr="00957655">
        <w:rPr>
          <w:lang w:val="et-EE"/>
        </w:rPr>
        <w:t xml:space="preserve"> </w:t>
      </w:r>
      <w:r>
        <w:rPr>
          <w:lang w:val="et-EE"/>
        </w:rPr>
        <w:t xml:space="preserve">Vt täpsemalt Alexander </w:t>
      </w:r>
      <w:proofErr w:type="spellStart"/>
      <w:r>
        <w:rPr>
          <w:lang w:val="et-EE"/>
        </w:rPr>
        <w:t>Lüderitz</w:t>
      </w:r>
      <w:proofErr w:type="spellEnd"/>
      <w:r>
        <w:rPr>
          <w:lang w:val="et-EE"/>
        </w:rPr>
        <w:t xml:space="preserve"> „Perekonnaõigus. Õpik.“ Tallinn 2005. Kirjastus Juura, lk 25. </w:t>
      </w:r>
    </w:p>
  </w:footnote>
  <w:footnote w:id="3">
    <w:p w14:paraId="0EE713AF" w14:textId="77777777" w:rsidR="002A34A9" w:rsidRPr="00DA4353" w:rsidRDefault="002A34A9" w:rsidP="00930E1C">
      <w:pPr>
        <w:pStyle w:val="FootnoteText"/>
        <w:rPr>
          <w:lang w:val="et-EE"/>
        </w:rPr>
      </w:pPr>
      <w:r>
        <w:rPr>
          <w:rStyle w:val="FootnoteReference"/>
        </w:rPr>
        <w:footnoteRef/>
      </w:r>
      <w:r w:rsidRPr="00D721AF">
        <w:rPr>
          <w:lang w:val="fi-FI"/>
        </w:rPr>
        <w:t xml:space="preserve"> </w:t>
      </w:r>
      <w:r>
        <w:rPr>
          <w:lang w:val="et-EE"/>
        </w:rPr>
        <w:t xml:space="preserve">Abielu mõistet riikide seadustest üldjuhul ei leia. Enamikel </w:t>
      </w:r>
      <w:r w:rsidR="00793F8A">
        <w:rPr>
          <w:lang w:val="et-EE"/>
        </w:rPr>
        <w:t xml:space="preserve">juhtudel </w:t>
      </w:r>
      <w:r>
        <w:rPr>
          <w:lang w:val="et-EE"/>
        </w:rPr>
        <w:t>algab abielu reguleeriv õigusakt või selle osa abieluvõimest. Abielu mõiste kui sellise puhul ollakse ka õiguskirjanduses ettevaatlik, sest abielu tähendus ühiskonnas on ajas muutuv. Mõned näited</w:t>
      </w:r>
    </w:p>
  </w:footnote>
  <w:footnote w:id="4">
    <w:p w14:paraId="51EACC42" w14:textId="77777777" w:rsidR="002A34A9" w:rsidRPr="00DA4353" w:rsidRDefault="002A34A9" w:rsidP="007436CC">
      <w:pPr>
        <w:pStyle w:val="FootnoteText"/>
        <w:jc w:val="both"/>
        <w:rPr>
          <w:lang w:val="et-EE"/>
        </w:rPr>
      </w:pPr>
      <w:r>
        <w:rPr>
          <w:rStyle w:val="FootnoteReference"/>
        </w:rPr>
        <w:footnoteRef/>
      </w:r>
      <w:r w:rsidRPr="00474954">
        <w:rPr>
          <w:lang w:val="et-EE"/>
        </w:rPr>
        <w:t xml:space="preserve"> </w:t>
      </w:r>
      <w:r>
        <w:rPr>
          <w:lang w:val="et-EE"/>
        </w:rPr>
        <w:t xml:space="preserve">A. </w:t>
      </w:r>
      <w:proofErr w:type="spellStart"/>
      <w:r>
        <w:rPr>
          <w:lang w:val="et-EE"/>
        </w:rPr>
        <w:t>Lüderitz</w:t>
      </w:r>
      <w:proofErr w:type="spellEnd"/>
      <w:r>
        <w:rPr>
          <w:lang w:val="et-EE"/>
        </w:rPr>
        <w:t>. Perekonnaõigus. Õpik. Tallinn 2005. Kirjastus Juura. Lk 49.</w:t>
      </w:r>
    </w:p>
  </w:footnote>
  <w:footnote w:id="5">
    <w:p w14:paraId="37AAD5D8" w14:textId="77777777" w:rsidR="002A34A9" w:rsidRPr="00DA4353" w:rsidRDefault="002A34A9" w:rsidP="007436CC">
      <w:pPr>
        <w:pStyle w:val="FootnoteText"/>
        <w:jc w:val="both"/>
        <w:rPr>
          <w:lang w:val="et-EE"/>
        </w:rPr>
      </w:pPr>
      <w:r>
        <w:rPr>
          <w:rStyle w:val="FootnoteReference"/>
        </w:rPr>
        <w:footnoteRef/>
      </w:r>
      <w:r w:rsidRPr="00467C12">
        <w:rPr>
          <w:lang w:val="et-EE"/>
        </w:rPr>
        <w:t xml:space="preserve"> </w:t>
      </w:r>
      <w:r>
        <w:rPr>
          <w:lang w:val="et-EE"/>
        </w:rPr>
        <w:t xml:space="preserve">Abieluvõimet tundis juba kanooniline õigus, liigendades abiellumistakistusi. </w:t>
      </w:r>
      <w:proofErr w:type="spellStart"/>
      <w:r>
        <w:rPr>
          <w:lang w:val="et-EE"/>
        </w:rPr>
        <w:t>A.Lüderitz</w:t>
      </w:r>
      <w:proofErr w:type="spellEnd"/>
      <w:r>
        <w:rPr>
          <w:lang w:val="et-EE"/>
        </w:rPr>
        <w:t>. Perekonnaõigus. Lk 54.</w:t>
      </w:r>
    </w:p>
  </w:footnote>
  <w:footnote w:id="6">
    <w:p w14:paraId="2FDA9F74" w14:textId="77777777" w:rsidR="002A34A9" w:rsidRPr="00DA4353" w:rsidRDefault="002A34A9" w:rsidP="007436CC">
      <w:pPr>
        <w:pStyle w:val="FootnoteText"/>
        <w:jc w:val="both"/>
        <w:rPr>
          <w:lang w:val="et-EE"/>
        </w:rPr>
      </w:pPr>
      <w:r>
        <w:rPr>
          <w:rStyle w:val="FootnoteReference"/>
        </w:rPr>
        <w:footnoteRef/>
      </w:r>
      <w:r w:rsidRPr="00476617">
        <w:rPr>
          <w:lang w:val="et-EE"/>
        </w:rPr>
        <w:t xml:space="preserve"> </w:t>
      </w:r>
      <w:r>
        <w:rPr>
          <w:lang w:val="et-EE"/>
        </w:rPr>
        <w:t>Kuidas mõista R</w:t>
      </w:r>
      <w:r w:rsidR="000B2957">
        <w:rPr>
          <w:lang w:val="et-EE"/>
        </w:rPr>
        <w:t>EÕS</w:t>
      </w:r>
      <w:r>
        <w:rPr>
          <w:lang w:val="et-EE"/>
        </w:rPr>
        <w:t xml:space="preserve"> §-iga 56 sätestatud mõisteid „abielu sõlmimise eeldused“ ja „sõlmimise takistused“ </w:t>
      </w:r>
      <w:proofErr w:type="spellStart"/>
      <w:r>
        <w:rPr>
          <w:lang w:val="et-EE"/>
        </w:rPr>
        <w:t>PKSi</w:t>
      </w:r>
      <w:proofErr w:type="spellEnd"/>
      <w:r>
        <w:rPr>
          <w:lang w:val="et-EE"/>
        </w:rPr>
        <w:t xml:space="preserve"> mõttes, kui REÕS võeti vastu juba 2002. aastal. </w:t>
      </w:r>
    </w:p>
  </w:footnote>
  <w:footnote w:id="7">
    <w:p w14:paraId="7123F2C3" w14:textId="77777777" w:rsidR="002A34A9" w:rsidRPr="00DA4353" w:rsidRDefault="002A34A9" w:rsidP="007436CC">
      <w:pPr>
        <w:pStyle w:val="FootnoteText"/>
        <w:jc w:val="both"/>
        <w:rPr>
          <w:lang w:val="et-EE"/>
        </w:rPr>
      </w:pPr>
      <w:r>
        <w:rPr>
          <w:rStyle w:val="FootnoteReference"/>
        </w:rPr>
        <w:footnoteRef/>
      </w:r>
      <w:r w:rsidRPr="0028772E">
        <w:rPr>
          <w:lang w:val="et-EE"/>
        </w:rPr>
        <w:t xml:space="preserve"> Rahvastikuregistrisse kantavat asjaolu kinnitav või tuvastav perekonnaseisuametnik teeb otsuse perekonnaseisukandena (P</w:t>
      </w:r>
      <w:r w:rsidR="004B4C9B">
        <w:rPr>
          <w:lang w:val="et-EE"/>
        </w:rPr>
        <w:t>K</w:t>
      </w:r>
      <w:r w:rsidRPr="0028772E">
        <w:rPr>
          <w:lang w:val="et-EE"/>
        </w:rPr>
        <w:t>TS § 7)</w:t>
      </w:r>
      <w:r w:rsidRPr="0028772E">
        <w:rPr>
          <w:sz w:val="24"/>
          <w:szCs w:val="24"/>
          <w:lang w:val="et-E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0414C"/>
    <w:multiLevelType w:val="hybridMultilevel"/>
    <w:tmpl w:val="1ED2AC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30415AF"/>
    <w:multiLevelType w:val="multilevel"/>
    <w:tmpl w:val="6062EF5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3D9B1276"/>
    <w:multiLevelType w:val="hybridMultilevel"/>
    <w:tmpl w:val="D9C635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1823C97"/>
    <w:multiLevelType w:val="hybridMultilevel"/>
    <w:tmpl w:val="E69A28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2401BF8"/>
    <w:multiLevelType w:val="multilevel"/>
    <w:tmpl w:val="6ABAFF7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60527D2F"/>
    <w:multiLevelType w:val="hybridMultilevel"/>
    <w:tmpl w:val="CB60D46C"/>
    <w:lvl w:ilvl="0" w:tplc="8794A79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914416"/>
    <w:multiLevelType w:val="hybridMultilevel"/>
    <w:tmpl w:val="356848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714547823">
    <w:abstractNumId w:val="1"/>
  </w:num>
  <w:num w:numId="2" w16cid:durableId="1350109268">
    <w:abstractNumId w:val="4"/>
  </w:num>
  <w:num w:numId="3" w16cid:durableId="528180516">
    <w:abstractNumId w:val="5"/>
  </w:num>
  <w:num w:numId="4" w16cid:durableId="1703744680">
    <w:abstractNumId w:val="3"/>
  </w:num>
  <w:num w:numId="5" w16cid:durableId="114755741">
    <w:abstractNumId w:val="6"/>
  </w:num>
  <w:num w:numId="6" w16cid:durableId="227151842">
    <w:abstractNumId w:val="0"/>
  </w:num>
  <w:num w:numId="7" w16cid:durableId="1717923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583"/>
    <w:rsid w:val="00014C6A"/>
    <w:rsid w:val="00015C3F"/>
    <w:rsid w:val="00016D51"/>
    <w:rsid w:val="00046AD6"/>
    <w:rsid w:val="00061B9B"/>
    <w:rsid w:val="00066CAF"/>
    <w:rsid w:val="0007045B"/>
    <w:rsid w:val="00090E3B"/>
    <w:rsid w:val="000B2957"/>
    <w:rsid w:val="000B3CAD"/>
    <w:rsid w:val="000F67C0"/>
    <w:rsid w:val="0010654F"/>
    <w:rsid w:val="00107249"/>
    <w:rsid w:val="00121563"/>
    <w:rsid w:val="00122A12"/>
    <w:rsid w:val="001251F7"/>
    <w:rsid w:val="00135F0D"/>
    <w:rsid w:val="00167BC3"/>
    <w:rsid w:val="0018663F"/>
    <w:rsid w:val="001A1B1A"/>
    <w:rsid w:val="001A7CC8"/>
    <w:rsid w:val="001B3E46"/>
    <w:rsid w:val="001B61E6"/>
    <w:rsid w:val="001C38F4"/>
    <w:rsid w:val="00210025"/>
    <w:rsid w:val="0028772E"/>
    <w:rsid w:val="002A34A9"/>
    <w:rsid w:val="002C622E"/>
    <w:rsid w:val="002E4B70"/>
    <w:rsid w:val="002F2297"/>
    <w:rsid w:val="0030705B"/>
    <w:rsid w:val="0032065A"/>
    <w:rsid w:val="0034155A"/>
    <w:rsid w:val="00347C5D"/>
    <w:rsid w:val="0035457F"/>
    <w:rsid w:val="00373876"/>
    <w:rsid w:val="003755DA"/>
    <w:rsid w:val="00376F6E"/>
    <w:rsid w:val="00382C68"/>
    <w:rsid w:val="00396C53"/>
    <w:rsid w:val="003C18E8"/>
    <w:rsid w:val="003C47EB"/>
    <w:rsid w:val="003D38A3"/>
    <w:rsid w:val="00407304"/>
    <w:rsid w:val="004449BB"/>
    <w:rsid w:val="00451ABC"/>
    <w:rsid w:val="00460B61"/>
    <w:rsid w:val="0046385F"/>
    <w:rsid w:val="00463FED"/>
    <w:rsid w:val="00466C42"/>
    <w:rsid w:val="00467C12"/>
    <w:rsid w:val="00474954"/>
    <w:rsid w:val="00476617"/>
    <w:rsid w:val="00483F45"/>
    <w:rsid w:val="004844B6"/>
    <w:rsid w:val="004B4C9B"/>
    <w:rsid w:val="004B73FF"/>
    <w:rsid w:val="004D1FB5"/>
    <w:rsid w:val="004E787B"/>
    <w:rsid w:val="004F2454"/>
    <w:rsid w:val="00504861"/>
    <w:rsid w:val="00515D0E"/>
    <w:rsid w:val="005270CE"/>
    <w:rsid w:val="0054520E"/>
    <w:rsid w:val="00557FE4"/>
    <w:rsid w:val="00580CF6"/>
    <w:rsid w:val="005E3B48"/>
    <w:rsid w:val="00623BC2"/>
    <w:rsid w:val="006444D2"/>
    <w:rsid w:val="00650E9A"/>
    <w:rsid w:val="00666C0E"/>
    <w:rsid w:val="0069045D"/>
    <w:rsid w:val="006B1E87"/>
    <w:rsid w:val="006C3FA1"/>
    <w:rsid w:val="006F1586"/>
    <w:rsid w:val="00707D76"/>
    <w:rsid w:val="00725417"/>
    <w:rsid w:val="00733EC7"/>
    <w:rsid w:val="007436CC"/>
    <w:rsid w:val="00745C62"/>
    <w:rsid w:val="00784A6B"/>
    <w:rsid w:val="00793F8A"/>
    <w:rsid w:val="00794583"/>
    <w:rsid w:val="00794C5C"/>
    <w:rsid w:val="007A4FE9"/>
    <w:rsid w:val="007C0195"/>
    <w:rsid w:val="007D69BB"/>
    <w:rsid w:val="007F4965"/>
    <w:rsid w:val="0083180C"/>
    <w:rsid w:val="00852FD5"/>
    <w:rsid w:val="0086344D"/>
    <w:rsid w:val="008647A2"/>
    <w:rsid w:val="00864EC2"/>
    <w:rsid w:val="00866B9B"/>
    <w:rsid w:val="008770A2"/>
    <w:rsid w:val="008B303E"/>
    <w:rsid w:val="008B7886"/>
    <w:rsid w:val="00926F66"/>
    <w:rsid w:val="00930E1C"/>
    <w:rsid w:val="00943389"/>
    <w:rsid w:val="009504A6"/>
    <w:rsid w:val="00957655"/>
    <w:rsid w:val="00965E83"/>
    <w:rsid w:val="00972DAF"/>
    <w:rsid w:val="0098754B"/>
    <w:rsid w:val="00987DA1"/>
    <w:rsid w:val="009A158B"/>
    <w:rsid w:val="009C042C"/>
    <w:rsid w:val="009E5E5E"/>
    <w:rsid w:val="009E6474"/>
    <w:rsid w:val="00A31821"/>
    <w:rsid w:val="00A331E9"/>
    <w:rsid w:val="00A33A9B"/>
    <w:rsid w:val="00A35755"/>
    <w:rsid w:val="00A562DF"/>
    <w:rsid w:val="00A72EFA"/>
    <w:rsid w:val="00AA5047"/>
    <w:rsid w:val="00AB05CB"/>
    <w:rsid w:val="00AB2220"/>
    <w:rsid w:val="00AC29DB"/>
    <w:rsid w:val="00AC4A09"/>
    <w:rsid w:val="00AD4544"/>
    <w:rsid w:val="00AF5B5A"/>
    <w:rsid w:val="00AF6DB0"/>
    <w:rsid w:val="00B009E9"/>
    <w:rsid w:val="00B064A1"/>
    <w:rsid w:val="00B22716"/>
    <w:rsid w:val="00B36F8E"/>
    <w:rsid w:val="00B56B05"/>
    <w:rsid w:val="00BA08C5"/>
    <w:rsid w:val="00C47A4E"/>
    <w:rsid w:val="00C6481B"/>
    <w:rsid w:val="00CA4FCB"/>
    <w:rsid w:val="00CC3477"/>
    <w:rsid w:val="00D0182A"/>
    <w:rsid w:val="00D3289D"/>
    <w:rsid w:val="00D33FFE"/>
    <w:rsid w:val="00D42797"/>
    <w:rsid w:val="00D52717"/>
    <w:rsid w:val="00D606FB"/>
    <w:rsid w:val="00D721AF"/>
    <w:rsid w:val="00D9464A"/>
    <w:rsid w:val="00DA14B5"/>
    <w:rsid w:val="00DA4353"/>
    <w:rsid w:val="00DC50FA"/>
    <w:rsid w:val="00DC5A12"/>
    <w:rsid w:val="00E246E3"/>
    <w:rsid w:val="00E263DB"/>
    <w:rsid w:val="00E36DC9"/>
    <w:rsid w:val="00E40FAC"/>
    <w:rsid w:val="00E5237A"/>
    <w:rsid w:val="00E81F69"/>
    <w:rsid w:val="00E901D2"/>
    <w:rsid w:val="00EE06E5"/>
    <w:rsid w:val="00F72887"/>
    <w:rsid w:val="00F77DEC"/>
    <w:rsid w:val="00F96B19"/>
    <w:rsid w:val="00FC36B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0BBF5D"/>
  <w15:docId w15:val="{86D5DA1F-A4C0-4B06-985F-7637D140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94583"/>
    <w:rPr>
      <w:sz w:val="20"/>
      <w:szCs w:val="20"/>
    </w:rPr>
  </w:style>
  <w:style w:type="character" w:customStyle="1" w:styleId="FootnoteTextChar">
    <w:name w:val="Footnote Text Char"/>
    <w:link w:val="FootnoteText"/>
    <w:uiPriority w:val="99"/>
    <w:semiHidden/>
    <w:rsid w:val="00AB628A"/>
    <w:rPr>
      <w:lang w:val="en-US" w:eastAsia="en-US"/>
    </w:rPr>
  </w:style>
  <w:style w:type="character" w:styleId="FootnoteReference">
    <w:name w:val="footnote reference"/>
    <w:uiPriority w:val="99"/>
    <w:semiHidden/>
    <w:rsid w:val="004D1FB5"/>
    <w:rPr>
      <w:rFonts w:cs="Times New Roman"/>
      <w:vertAlign w:val="superscript"/>
    </w:rPr>
  </w:style>
  <w:style w:type="paragraph" w:styleId="EndnoteText">
    <w:name w:val="endnote text"/>
    <w:basedOn w:val="Normal"/>
    <w:link w:val="EndnoteTextChar"/>
    <w:uiPriority w:val="99"/>
    <w:unhideWhenUsed/>
    <w:rsid w:val="004D1FB5"/>
    <w:rPr>
      <w:rFonts w:ascii="Calibri" w:hAnsi="Calibri"/>
      <w:sz w:val="20"/>
      <w:szCs w:val="20"/>
      <w:lang w:val="et-EE"/>
    </w:rPr>
  </w:style>
  <w:style w:type="character" w:customStyle="1" w:styleId="EndnoteTextChar">
    <w:name w:val="Endnote Text Char"/>
    <w:link w:val="EndnoteText"/>
    <w:uiPriority w:val="99"/>
    <w:locked/>
    <w:rsid w:val="004D1FB5"/>
    <w:rPr>
      <w:rFonts w:ascii="Calibri" w:eastAsia="Times New Roman" w:hAnsi="Calibri" w:cs="Times New Roman"/>
      <w:lang w:val="et-EE" w:eastAsia="en-US" w:bidi="ar-SA"/>
    </w:rPr>
  </w:style>
  <w:style w:type="character" w:styleId="Hyperlink">
    <w:name w:val="Hyperlink"/>
    <w:uiPriority w:val="99"/>
    <w:rsid w:val="00930E1C"/>
    <w:rPr>
      <w:rFonts w:cs="Times New Roman"/>
      <w:color w:val="0000FF"/>
      <w:u w:val="single"/>
    </w:rPr>
  </w:style>
  <w:style w:type="paragraph" w:styleId="NormalWeb">
    <w:name w:val="Normal (Web)"/>
    <w:basedOn w:val="Normal"/>
    <w:uiPriority w:val="99"/>
    <w:rsid w:val="007D69BB"/>
    <w:pPr>
      <w:spacing w:before="240" w:after="100" w:afterAutospacing="1"/>
    </w:pPr>
  </w:style>
  <w:style w:type="paragraph" w:styleId="Footer">
    <w:name w:val="footer"/>
    <w:basedOn w:val="Normal"/>
    <w:link w:val="FooterChar"/>
    <w:uiPriority w:val="99"/>
    <w:rsid w:val="00EE06E5"/>
    <w:pPr>
      <w:tabs>
        <w:tab w:val="center" w:pos="4703"/>
        <w:tab w:val="right" w:pos="9406"/>
      </w:tabs>
    </w:pPr>
  </w:style>
  <w:style w:type="character" w:customStyle="1" w:styleId="FooterChar">
    <w:name w:val="Footer Char"/>
    <w:link w:val="Footer"/>
    <w:uiPriority w:val="99"/>
    <w:semiHidden/>
    <w:rsid w:val="00AB628A"/>
    <w:rPr>
      <w:sz w:val="24"/>
      <w:szCs w:val="24"/>
      <w:lang w:val="en-US" w:eastAsia="en-US"/>
    </w:rPr>
  </w:style>
  <w:style w:type="character" w:styleId="PageNumber">
    <w:name w:val="page number"/>
    <w:uiPriority w:val="99"/>
    <w:rsid w:val="00EE06E5"/>
    <w:rPr>
      <w:rFonts w:cs="Times New Roman"/>
    </w:rPr>
  </w:style>
  <w:style w:type="paragraph" w:styleId="BalloonText">
    <w:name w:val="Balloon Text"/>
    <w:basedOn w:val="Normal"/>
    <w:link w:val="BalloonTextChar"/>
    <w:uiPriority w:val="99"/>
    <w:semiHidden/>
    <w:rsid w:val="00650E9A"/>
    <w:rPr>
      <w:rFonts w:ascii="Tahoma" w:hAnsi="Tahoma" w:cs="Tahoma"/>
      <w:sz w:val="16"/>
      <w:szCs w:val="16"/>
    </w:rPr>
  </w:style>
  <w:style w:type="character" w:customStyle="1" w:styleId="BalloonTextChar">
    <w:name w:val="Balloon Text Char"/>
    <w:link w:val="BalloonText"/>
    <w:uiPriority w:val="99"/>
    <w:semiHidden/>
    <w:rsid w:val="00AB628A"/>
    <w:rPr>
      <w:sz w:val="0"/>
      <w:szCs w:val="0"/>
      <w:lang w:val="en-US" w:eastAsia="en-US"/>
    </w:rPr>
  </w:style>
  <w:style w:type="character" w:styleId="CommentReference">
    <w:name w:val="annotation reference"/>
    <w:basedOn w:val="DefaultParagraphFont"/>
    <w:rsid w:val="00121563"/>
    <w:rPr>
      <w:sz w:val="16"/>
      <w:szCs w:val="16"/>
    </w:rPr>
  </w:style>
  <w:style w:type="paragraph" w:styleId="CommentText">
    <w:name w:val="annotation text"/>
    <w:basedOn w:val="Normal"/>
    <w:link w:val="CommentTextChar"/>
    <w:rsid w:val="00121563"/>
    <w:rPr>
      <w:sz w:val="20"/>
      <w:szCs w:val="20"/>
    </w:rPr>
  </w:style>
  <w:style w:type="character" w:customStyle="1" w:styleId="CommentTextChar">
    <w:name w:val="Comment Text Char"/>
    <w:basedOn w:val="DefaultParagraphFont"/>
    <w:link w:val="CommentText"/>
    <w:rsid w:val="00121563"/>
    <w:rPr>
      <w:lang w:val="en-US" w:eastAsia="en-US"/>
    </w:rPr>
  </w:style>
  <w:style w:type="paragraph" w:styleId="CommentSubject">
    <w:name w:val="annotation subject"/>
    <w:basedOn w:val="CommentText"/>
    <w:next w:val="CommentText"/>
    <w:link w:val="CommentSubjectChar"/>
    <w:rsid w:val="00121563"/>
    <w:rPr>
      <w:b/>
      <w:bCs/>
    </w:rPr>
  </w:style>
  <w:style w:type="character" w:customStyle="1" w:styleId="CommentSubjectChar">
    <w:name w:val="Comment Subject Char"/>
    <w:basedOn w:val="CommentTextChar"/>
    <w:link w:val="CommentSubject"/>
    <w:rsid w:val="00121563"/>
    <w:rPr>
      <w:b/>
      <w:bCs/>
      <w:lang w:val="en-US" w:eastAsia="en-US"/>
    </w:rPr>
  </w:style>
  <w:style w:type="paragraph" w:styleId="ListParagraph">
    <w:name w:val="List Paragraph"/>
    <w:basedOn w:val="Normal"/>
    <w:uiPriority w:val="34"/>
    <w:qFormat/>
    <w:rsid w:val="00376F6E"/>
    <w:pPr>
      <w:ind w:left="720"/>
      <w:contextualSpacing/>
    </w:pPr>
  </w:style>
  <w:style w:type="character" w:styleId="FollowedHyperlink">
    <w:name w:val="FollowedHyperlink"/>
    <w:basedOn w:val="DefaultParagraphFont"/>
    <w:semiHidden/>
    <w:unhideWhenUsed/>
    <w:rsid w:val="004844B6"/>
    <w:rPr>
      <w:color w:val="800080" w:themeColor="followedHyperlink"/>
      <w:u w:val="single"/>
    </w:rPr>
  </w:style>
  <w:style w:type="character" w:styleId="UnresolvedMention">
    <w:name w:val="Unresolved Mention"/>
    <w:basedOn w:val="DefaultParagraphFont"/>
    <w:uiPriority w:val="99"/>
    <w:semiHidden/>
    <w:unhideWhenUsed/>
    <w:rsid w:val="00515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7177">
      <w:marLeft w:val="0"/>
      <w:marRight w:val="0"/>
      <w:marTop w:val="0"/>
      <w:marBottom w:val="0"/>
      <w:divBdr>
        <w:top w:val="none" w:sz="0" w:space="0" w:color="auto"/>
        <w:left w:val="none" w:sz="0" w:space="0" w:color="auto"/>
        <w:bottom w:val="none" w:sz="0" w:space="0" w:color="auto"/>
        <w:right w:val="none" w:sz="0" w:space="0" w:color="auto"/>
      </w:divBdr>
    </w:div>
    <w:div w:id="88157178">
      <w:marLeft w:val="0"/>
      <w:marRight w:val="0"/>
      <w:marTop w:val="0"/>
      <w:marBottom w:val="0"/>
      <w:divBdr>
        <w:top w:val="none" w:sz="0" w:space="0" w:color="auto"/>
        <w:left w:val="none" w:sz="0" w:space="0" w:color="auto"/>
        <w:bottom w:val="none" w:sz="0" w:space="0" w:color="auto"/>
        <w:right w:val="none" w:sz="0" w:space="0" w:color="auto"/>
      </w:divBdr>
      <w:divsChild>
        <w:div w:id="88157175">
          <w:marLeft w:val="0"/>
          <w:marRight w:val="0"/>
          <w:marTop w:val="0"/>
          <w:marBottom w:val="0"/>
          <w:divBdr>
            <w:top w:val="none" w:sz="0" w:space="0" w:color="auto"/>
            <w:left w:val="none" w:sz="0" w:space="0" w:color="auto"/>
            <w:bottom w:val="none" w:sz="0" w:space="0" w:color="auto"/>
            <w:right w:val="none" w:sz="0" w:space="0" w:color="auto"/>
          </w:divBdr>
          <w:divsChild>
            <w:div w:id="88157180">
              <w:marLeft w:val="0"/>
              <w:marRight w:val="0"/>
              <w:marTop w:val="0"/>
              <w:marBottom w:val="0"/>
              <w:divBdr>
                <w:top w:val="none" w:sz="0" w:space="0" w:color="auto"/>
                <w:left w:val="none" w:sz="0" w:space="0" w:color="auto"/>
                <w:bottom w:val="none" w:sz="0" w:space="0" w:color="auto"/>
                <w:right w:val="none" w:sz="0" w:space="0" w:color="auto"/>
              </w:divBdr>
              <w:divsChild>
                <w:div w:id="88157176">
                  <w:marLeft w:val="0"/>
                  <w:marRight w:val="0"/>
                  <w:marTop w:val="0"/>
                  <w:marBottom w:val="0"/>
                  <w:divBdr>
                    <w:top w:val="none" w:sz="0" w:space="0" w:color="auto"/>
                    <w:left w:val="none" w:sz="0" w:space="0" w:color="auto"/>
                    <w:bottom w:val="none" w:sz="0" w:space="0" w:color="auto"/>
                    <w:right w:val="none" w:sz="0" w:space="0" w:color="auto"/>
                  </w:divBdr>
                  <w:divsChild>
                    <w:div w:id="881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5886">
      <w:bodyDiv w:val="1"/>
      <w:marLeft w:val="0"/>
      <w:marRight w:val="0"/>
      <w:marTop w:val="0"/>
      <w:marBottom w:val="0"/>
      <w:divBdr>
        <w:top w:val="none" w:sz="0" w:space="0" w:color="auto"/>
        <w:left w:val="none" w:sz="0" w:space="0" w:color="auto"/>
        <w:bottom w:val="none" w:sz="0" w:space="0" w:color="auto"/>
        <w:right w:val="none" w:sz="0" w:space="0" w:color="auto"/>
      </w:divBdr>
    </w:div>
    <w:div w:id="234168772">
      <w:bodyDiv w:val="1"/>
      <w:marLeft w:val="0"/>
      <w:marRight w:val="0"/>
      <w:marTop w:val="0"/>
      <w:marBottom w:val="0"/>
      <w:divBdr>
        <w:top w:val="none" w:sz="0" w:space="0" w:color="auto"/>
        <w:left w:val="none" w:sz="0" w:space="0" w:color="auto"/>
        <w:bottom w:val="none" w:sz="0" w:space="0" w:color="auto"/>
        <w:right w:val="none" w:sz="0" w:space="0" w:color="auto"/>
      </w:divBdr>
      <w:divsChild>
        <w:div w:id="1531600926">
          <w:marLeft w:val="0"/>
          <w:marRight w:val="0"/>
          <w:marTop w:val="0"/>
          <w:marBottom w:val="0"/>
          <w:divBdr>
            <w:top w:val="none" w:sz="0" w:space="0" w:color="auto"/>
            <w:left w:val="none" w:sz="0" w:space="0" w:color="auto"/>
            <w:bottom w:val="none" w:sz="0" w:space="0" w:color="auto"/>
            <w:right w:val="none" w:sz="0" w:space="0" w:color="auto"/>
          </w:divBdr>
          <w:divsChild>
            <w:div w:id="53699316">
              <w:marLeft w:val="0"/>
              <w:marRight w:val="0"/>
              <w:marTop w:val="0"/>
              <w:marBottom w:val="0"/>
              <w:divBdr>
                <w:top w:val="none" w:sz="0" w:space="0" w:color="auto"/>
                <w:left w:val="none" w:sz="0" w:space="0" w:color="auto"/>
                <w:bottom w:val="none" w:sz="0" w:space="0" w:color="auto"/>
                <w:right w:val="none" w:sz="0" w:space="0" w:color="auto"/>
              </w:divBdr>
              <w:divsChild>
                <w:div w:id="1501892262">
                  <w:marLeft w:val="0"/>
                  <w:marRight w:val="0"/>
                  <w:marTop w:val="0"/>
                  <w:marBottom w:val="0"/>
                  <w:divBdr>
                    <w:top w:val="none" w:sz="0" w:space="0" w:color="auto"/>
                    <w:left w:val="none" w:sz="0" w:space="0" w:color="auto"/>
                    <w:bottom w:val="none" w:sz="0" w:space="0" w:color="auto"/>
                    <w:right w:val="none" w:sz="0" w:space="0" w:color="auto"/>
                  </w:divBdr>
                  <w:divsChild>
                    <w:div w:id="21437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 TargetMode="External"/><Relationship Id="rId13" Type="http://schemas.openxmlformats.org/officeDocument/2006/relationships/hyperlink" Target="https://www.riigiteataja.ee/akt/120062022057?leiaKehtiv" TargetMode="External"/><Relationship Id="rId18" Type="http://schemas.openxmlformats.org/officeDocument/2006/relationships/hyperlink" Target="https://www.riigiteataja.ee/akt/106122018003?leiaKehtiv" TargetMode="External"/><Relationship Id="rId26" Type="http://schemas.openxmlformats.org/officeDocument/2006/relationships/hyperlink" Target="http://www.riigiteataja.eewww.riigitea" TargetMode="External"/><Relationship Id="rId3" Type="http://schemas.openxmlformats.org/officeDocument/2006/relationships/styles" Target="styles.xml"/><Relationship Id="rId21" Type="http://schemas.openxmlformats.org/officeDocument/2006/relationships/hyperlink" Target="https://www.riigiteataja.ee/akt/127022020011?leiaKehtiv" TargetMode="External"/><Relationship Id="rId7" Type="http://schemas.openxmlformats.org/officeDocument/2006/relationships/endnotes" Target="endnotes.xml"/><Relationship Id="rId12" Type="http://schemas.openxmlformats.org/officeDocument/2006/relationships/hyperlink" Target="https://www.riigiteataja.ee/akt/104082022014" TargetMode="External"/><Relationship Id="rId17" Type="http://schemas.openxmlformats.org/officeDocument/2006/relationships/hyperlink" Target="https://www.riigiteataja.ee/akt/112022020004?leiaKehtiv" TargetMode="External"/><Relationship Id="rId25" Type="http://schemas.openxmlformats.org/officeDocument/2006/relationships/hyperlink" Target="https://www.riigiteataja.ee/akt/868025" TargetMode="External"/><Relationship Id="rId2" Type="http://schemas.openxmlformats.org/officeDocument/2006/relationships/numbering" Target="numbering.xml"/><Relationship Id="rId16" Type="http://schemas.openxmlformats.org/officeDocument/2006/relationships/hyperlink" Target="https://www.riigiteataja.ee/akt/119032019083?leiaKehtiv" TargetMode="External"/><Relationship Id="rId20" Type="http://schemas.openxmlformats.org/officeDocument/2006/relationships/hyperlink" Target="https://www.riigiteataja.ee/akt/13184864?leiaKehti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igiteataja.ee/akt/122122018015?leiaKehtiv" TargetMode="External"/><Relationship Id="rId24" Type="http://schemas.openxmlformats.org/officeDocument/2006/relationships/hyperlink" Target="https://www.riigiteataja.ee/akt/131072019013?leiaKehtiv" TargetMode="External"/><Relationship Id="rId5" Type="http://schemas.openxmlformats.org/officeDocument/2006/relationships/webSettings" Target="webSettings.xml"/><Relationship Id="rId15" Type="http://schemas.openxmlformats.org/officeDocument/2006/relationships/hyperlink" Target="https://www.riigiteataja.ee/akt/104012019011" TargetMode="External"/><Relationship Id="rId23" Type="http://schemas.openxmlformats.org/officeDocument/2006/relationships/hyperlink" Target="https://www.riigiteataja.ee/akt/128062019034?leiaKehtiv" TargetMode="External"/><Relationship Id="rId28" Type="http://schemas.openxmlformats.org/officeDocument/2006/relationships/footer" Target="footer2.xml"/><Relationship Id="rId10" Type="http://schemas.openxmlformats.org/officeDocument/2006/relationships/hyperlink" Target="https://www.riigiteataja.ee/akt/112032022017?leiaKehtiv" TargetMode="External"/><Relationship Id="rId19" Type="http://schemas.openxmlformats.org/officeDocument/2006/relationships/hyperlink" Target="https://www.riigiteataja.ee/akt/126062017031?leiaKehtiv" TargetMode="External"/><Relationship Id="rId4" Type="http://schemas.openxmlformats.org/officeDocument/2006/relationships/settings" Target="settings.xml"/><Relationship Id="rId9" Type="http://schemas.openxmlformats.org/officeDocument/2006/relationships/hyperlink" Target="https://www.riigiteataja.ee/akt/128042022004?leiaKehtiv" TargetMode="External"/><Relationship Id="rId14" Type="http://schemas.openxmlformats.org/officeDocument/2006/relationships/hyperlink" Target="https://www.riigiteataja.ee/akt/113032019055?leiaKehtiv" TargetMode="External"/><Relationship Id="rId22" Type="http://schemas.openxmlformats.org/officeDocument/2006/relationships/hyperlink" Target="https://www.riigiteataja.ee/akt/115122017006"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57492-B8B3-461B-8BAE-9D2163D9B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3522</Words>
  <Characters>26101</Characters>
  <Application>Microsoft Office Word</Application>
  <DocSecurity>0</DocSecurity>
  <Lines>217</Lines>
  <Paragraphs>59</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VAIMULIKULE ABIELU SÕLMIMISE ÕIGUSE SAAMISE EKSAMILE EELNEV KOOLITUS</vt:lpstr>
      <vt:lpstr>VAIMULIKULE ABIELU SÕLMIMISE ÕIGUSE SAAMISE EKSAMILE EELNEV KOOLITUS</vt:lpstr>
      <vt:lpstr>VAIMULIKULE ABIELU SÕLMIMISE ÕIGUSE SAAMISE EKSAMILE EELNEV KOOLITUS</vt:lpstr>
    </vt:vector>
  </TitlesOfParts>
  <Company>SMIT</Company>
  <LinksUpToDate>false</LinksUpToDate>
  <CharactersWithSpaces>29564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VAIMULIKULE ABIELU SÕLMIMISE ÕIGUSE SAAMISE EKSAMILE EELNEV KOOLITUS</dc:title>
  <dc:creator>kristi</dc:creator>
  <cp:lastModifiedBy>Karin Saan</cp:lastModifiedBy>
  <cp:revision>2</cp:revision>
  <cp:lastPrinted>2017-08-10T06:02:00Z</cp:lastPrinted>
  <dcterms:created xsi:type="dcterms:W3CDTF">2022-09-13T05:32:00Z</dcterms:created>
  <dcterms:modified xsi:type="dcterms:W3CDTF">2022-09-13T05:32:00Z</dcterms:modified>
</cp:coreProperties>
</file>