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11ACE" w14:textId="77777777" w:rsidR="004E14B2" w:rsidRPr="00334951" w:rsidRDefault="004E14B2" w:rsidP="00B85064">
      <w:pPr>
        <w:jc w:val="center"/>
        <w:rPr>
          <w:b/>
        </w:rPr>
      </w:pPr>
      <w:bookmarkStart w:id="0" w:name="_GoBack"/>
      <w:bookmarkEnd w:id="0"/>
      <w:r w:rsidRPr="00334951">
        <w:rPr>
          <w:b/>
        </w:rPr>
        <w:t>PARTNERLUSLEPING</w:t>
      </w:r>
      <w:r w:rsidR="009F2740">
        <w:rPr>
          <w:b/>
        </w:rPr>
        <w:t>U PROJEKT</w:t>
      </w:r>
    </w:p>
    <w:p w14:paraId="09CE2D4D" w14:textId="77777777" w:rsidR="004E14B2" w:rsidRPr="00334951" w:rsidRDefault="004E14B2" w:rsidP="00B85064">
      <w:pPr>
        <w:tabs>
          <w:tab w:val="left" w:pos="360"/>
        </w:tabs>
        <w:rPr>
          <w:b/>
          <w:lang w:val="en-GB"/>
        </w:rPr>
      </w:pPr>
    </w:p>
    <w:p w14:paraId="45AC9BFE" w14:textId="77777777" w:rsidR="004E14B2" w:rsidRPr="00334951" w:rsidRDefault="004E14B2" w:rsidP="00B85064">
      <w:pPr>
        <w:tabs>
          <w:tab w:val="left" w:pos="360"/>
        </w:tabs>
        <w:rPr>
          <w:b/>
          <w:lang w:val="en-GB"/>
        </w:rPr>
      </w:pPr>
    </w:p>
    <w:p w14:paraId="09E941E2" w14:textId="77777777" w:rsidR="004E14B2" w:rsidRPr="00944DF7" w:rsidRDefault="004E14B2" w:rsidP="00B85064">
      <w:pPr>
        <w:jc w:val="both"/>
      </w:pPr>
      <w:r w:rsidRPr="00944DF7">
        <w:rPr>
          <w:b/>
        </w:rPr>
        <w:t xml:space="preserve">Siseministeerium </w:t>
      </w:r>
      <w:r w:rsidRPr="00944DF7">
        <w:t xml:space="preserve">(edaspidi </w:t>
      </w:r>
      <w:r w:rsidRPr="00944DF7">
        <w:rPr>
          <w:bCs/>
          <w:i/>
        </w:rPr>
        <w:t>elluviija</w:t>
      </w:r>
      <w:r w:rsidRPr="00944DF7">
        <w:t xml:space="preserve">), registrikood 70000562, aadress Pikk 61, Tallinn 15065, keda esindab Siseministeeriumi põhimääruse alusel kantsler Lauri Lugna, </w:t>
      </w:r>
    </w:p>
    <w:p w14:paraId="54913013" w14:textId="77777777" w:rsidR="004E14B2" w:rsidRPr="00944DF7" w:rsidRDefault="004E14B2" w:rsidP="00B85064">
      <w:pPr>
        <w:jc w:val="both"/>
      </w:pPr>
      <w:r w:rsidRPr="00944DF7">
        <w:t>ja</w:t>
      </w:r>
    </w:p>
    <w:p w14:paraId="60EE32D9" w14:textId="77777777" w:rsidR="004E14B2" w:rsidRPr="00944DF7" w:rsidRDefault="004E14B2" w:rsidP="00B85064">
      <w:pPr>
        <w:widowControl w:val="0"/>
        <w:autoSpaceDE w:val="0"/>
        <w:autoSpaceDN w:val="0"/>
        <w:adjustRightInd w:val="0"/>
        <w:ind w:right="-6"/>
        <w:jc w:val="both"/>
        <w:rPr>
          <w:kern w:val="2"/>
        </w:rPr>
      </w:pPr>
      <w:r>
        <w:rPr>
          <w:b/>
        </w:rPr>
        <w:t>…</w:t>
      </w:r>
      <w:r w:rsidRPr="00944DF7">
        <w:rPr>
          <w:b/>
        </w:rPr>
        <w:t xml:space="preserve"> </w:t>
      </w:r>
      <w:r w:rsidRPr="00944DF7">
        <w:rPr>
          <w:kern w:val="2"/>
        </w:rPr>
        <w:t xml:space="preserve">(edaspidi </w:t>
      </w:r>
      <w:r w:rsidRPr="00944DF7">
        <w:rPr>
          <w:i/>
          <w:kern w:val="2"/>
        </w:rPr>
        <w:t>partner</w:t>
      </w:r>
      <w:r w:rsidRPr="00944DF7">
        <w:rPr>
          <w:kern w:val="2"/>
        </w:rPr>
        <w:t>),</w:t>
      </w:r>
      <w:r w:rsidRPr="00944DF7">
        <w:t xml:space="preserve"> registrikood </w:t>
      </w:r>
      <w:r>
        <w:t>…</w:t>
      </w:r>
      <w:r w:rsidRPr="00944DF7">
        <w:t>,</w:t>
      </w:r>
      <w:r w:rsidRPr="00944DF7">
        <w:rPr>
          <w:kern w:val="2"/>
        </w:rPr>
        <w:t xml:space="preserve"> aadress </w:t>
      </w:r>
      <w:r>
        <w:t>…</w:t>
      </w:r>
      <w:r w:rsidRPr="00944DF7">
        <w:t>,</w:t>
      </w:r>
      <w:r w:rsidRPr="00944DF7">
        <w:rPr>
          <w:kern w:val="2"/>
        </w:rPr>
        <w:t xml:space="preserve"> keda esindab </w:t>
      </w:r>
      <w:r>
        <w:t>…</w:t>
      </w:r>
      <w:r w:rsidRPr="00944DF7">
        <w:t xml:space="preserve"> alusel </w:t>
      </w:r>
      <w:r>
        <w:t>…</w:t>
      </w:r>
      <w:r w:rsidRPr="00944DF7">
        <w:rPr>
          <w:kern w:val="2"/>
        </w:rPr>
        <w:t xml:space="preserve">, edaspidi ka </w:t>
      </w:r>
      <w:r w:rsidRPr="00944DF7">
        <w:rPr>
          <w:bCs/>
          <w:i/>
          <w:kern w:val="2"/>
        </w:rPr>
        <w:t>pool</w:t>
      </w:r>
      <w:r w:rsidRPr="00944DF7">
        <w:rPr>
          <w:kern w:val="2"/>
        </w:rPr>
        <w:t xml:space="preserve"> ja koos </w:t>
      </w:r>
      <w:r w:rsidRPr="00944DF7">
        <w:rPr>
          <w:i/>
          <w:kern w:val="2"/>
        </w:rPr>
        <w:t>pooled</w:t>
      </w:r>
      <w:r w:rsidRPr="00944DF7">
        <w:rPr>
          <w:kern w:val="2"/>
        </w:rPr>
        <w:t xml:space="preserve">, </w:t>
      </w:r>
    </w:p>
    <w:p w14:paraId="2D21A8E4" w14:textId="77777777" w:rsidR="004E14B2" w:rsidRPr="00944DF7" w:rsidRDefault="004E14B2" w:rsidP="00B85064">
      <w:pPr>
        <w:widowControl w:val="0"/>
        <w:autoSpaceDE w:val="0"/>
        <w:autoSpaceDN w:val="0"/>
        <w:adjustRightInd w:val="0"/>
        <w:ind w:right="-6"/>
        <w:jc w:val="both"/>
        <w:rPr>
          <w:kern w:val="2"/>
        </w:rPr>
      </w:pPr>
    </w:p>
    <w:p w14:paraId="7F59088B" w14:textId="77777777" w:rsidR="004E14B2" w:rsidRDefault="004E14B2" w:rsidP="00B85064">
      <w:pPr>
        <w:jc w:val="both"/>
      </w:pPr>
      <w:r w:rsidRPr="00944DF7">
        <w:t xml:space="preserve">sõlmivad järgmise partnerluslepingu (edaspidi </w:t>
      </w:r>
      <w:r w:rsidRPr="00944DF7">
        <w:rPr>
          <w:bCs/>
          <w:i/>
        </w:rPr>
        <w:t>leping</w:t>
      </w:r>
      <w:r w:rsidRPr="00944DF7">
        <w:rPr>
          <w:bCs/>
        </w:rPr>
        <w:t>)</w:t>
      </w:r>
      <w:r w:rsidRPr="00944DF7">
        <w:t xml:space="preserve"> Euroopa Sotsiaalfondi (edaspidi </w:t>
      </w:r>
      <w:r w:rsidRPr="00944DF7">
        <w:rPr>
          <w:i/>
        </w:rPr>
        <w:t>ESF</w:t>
      </w:r>
      <w:r w:rsidRPr="00944DF7">
        <w:t>) perioodi 2014-2020 prioriteetse suuna 2 „Sotsiaalse kaasatuse suurendamine“ meetme 2.6 „</w:t>
      </w:r>
      <w:r w:rsidRPr="00944DF7">
        <w:rPr>
          <w:i/>
        </w:rPr>
        <w:t>Võimaluste loomine Eestis elavate ning ühiskonda vähelõimunud püsielanike aktiivse hõive ja ühiskondliku aktiivsuse suurendamiseks ja uussisserändajate kohanemise ja hilisema lõimumise toetamiseks</w:t>
      </w:r>
      <w:r w:rsidRPr="00944DF7">
        <w:t xml:space="preserve">“ (edaspidi </w:t>
      </w:r>
      <w:r w:rsidRPr="00944DF7">
        <w:rPr>
          <w:i/>
        </w:rPr>
        <w:t>meede</w:t>
      </w:r>
      <w:r w:rsidRPr="00944DF7">
        <w:t xml:space="preserve">) tegevuse </w:t>
      </w:r>
      <w:bookmarkStart w:id="1" w:name="_Toc405890091"/>
      <w:r>
        <w:t>2.6.3</w:t>
      </w:r>
      <w:r w:rsidRPr="00944DF7">
        <w:t xml:space="preserve"> </w:t>
      </w:r>
      <w:bookmarkStart w:id="2" w:name="_Toc405890088"/>
      <w:bookmarkEnd w:id="1"/>
      <w:r w:rsidRPr="004E14B2">
        <w:t>„</w:t>
      </w:r>
      <w:bookmarkEnd w:id="2"/>
      <w:r>
        <w:rPr>
          <w:rStyle w:val="IntenseEmphasis"/>
          <w:b w:val="0"/>
          <w:color w:val="auto"/>
        </w:rPr>
        <w:t>Tugivõrgustike kontseptsiooni väljatöötamine ja rakendamine</w:t>
      </w:r>
      <w:r w:rsidRPr="00BF6A76">
        <w:rPr>
          <w:rStyle w:val="IntenseEmphasis"/>
          <w:b w:val="0"/>
          <w:color w:val="auto"/>
        </w:rPr>
        <w:t>“</w:t>
      </w:r>
      <w:r w:rsidRPr="00944DF7">
        <w:t xml:space="preserve"> </w:t>
      </w:r>
      <w:r>
        <w:t xml:space="preserve">alategevuse „Teenuste arendamine“ </w:t>
      </w:r>
      <w:r w:rsidRPr="00944DF7">
        <w:t>(edaspidi</w:t>
      </w:r>
      <w:r w:rsidRPr="00944DF7">
        <w:rPr>
          <w:b/>
        </w:rPr>
        <w:t xml:space="preserve"> </w:t>
      </w:r>
      <w:r w:rsidRPr="00944DF7">
        <w:rPr>
          <w:i/>
        </w:rPr>
        <w:t>meetme</w:t>
      </w:r>
      <w:r w:rsidRPr="00944DF7">
        <w:t xml:space="preserve"> </w:t>
      </w:r>
      <w:r w:rsidRPr="00944DF7">
        <w:rPr>
          <w:i/>
        </w:rPr>
        <w:t>tegevuse</w:t>
      </w:r>
      <w:r w:rsidRPr="00944DF7">
        <w:rPr>
          <w:b/>
        </w:rPr>
        <w:t xml:space="preserve">) </w:t>
      </w:r>
      <w:r w:rsidRPr="00944DF7">
        <w:t xml:space="preserve">elluviimiseks. </w:t>
      </w:r>
    </w:p>
    <w:p w14:paraId="15A9B4E9" w14:textId="77777777" w:rsidR="004E14B2" w:rsidRPr="00944DF7" w:rsidRDefault="004E14B2" w:rsidP="00B85064">
      <w:pPr>
        <w:jc w:val="both"/>
        <w:rPr>
          <w:i/>
        </w:rPr>
      </w:pPr>
    </w:p>
    <w:p w14:paraId="2A8DFE3A" w14:textId="77777777" w:rsidR="004E14B2" w:rsidRPr="00944DF7" w:rsidRDefault="004E14B2" w:rsidP="00B85064">
      <w:pPr>
        <w:pStyle w:val="ListParagraph"/>
        <w:numPr>
          <w:ilvl w:val="0"/>
          <w:numId w:val="1"/>
        </w:numPr>
        <w:contextualSpacing/>
        <w:jc w:val="both"/>
        <w:rPr>
          <w:b/>
        </w:rPr>
      </w:pPr>
      <w:r w:rsidRPr="00944DF7">
        <w:rPr>
          <w:b/>
        </w:rPr>
        <w:t>Lepingu eesmärk ja sõlmimise alused</w:t>
      </w:r>
    </w:p>
    <w:p w14:paraId="245EB7A9" w14:textId="77777777" w:rsidR="004E14B2" w:rsidRPr="00944DF7" w:rsidRDefault="004E14B2" w:rsidP="00B85064">
      <w:pPr>
        <w:pStyle w:val="ListParagraph"/>
        <w:numPr>
          <w:ilvl w:val="1"/>
          <w:numId w:val="1"/>
        </w:numPr>
        <w:ind w:left="426" w:hanging="426"/>
        <w:jc w:val="both"/>
      </w:pPr>
      <w:r w:rsidRPr="00944DF7">
        <w:t xml:space="preserve">Lepingu eesmärk on reguleerida elluviija ja partneri koostööd, õigusi ja kohustusi, tulenevalt siseministri </w:t>
      </w:r>
      <w:r>
        <w:t>27.03.2015 käskkirjas nr 1-3/87</w:t>
      </w:r>
      <w:r w:rsidRPr="00944DF7">
        <w:t xml:space="preserve"> „Toetuse andmise tingimused uussisserändajate kohanemise toetamiseks“</w:t>
      </w:r>
      <w:r w:rsidR="00CE3DBB">
        <w:rPr>
          <w:rStyle w:val="FootnoteReference"/>
        </w:rPr>
        <w:footnoteReference w:id="1"/>
      </w:r>
      <w:r w:rsidRPr="00944DF7">
        <w:t xml:space="preserve"> (edaspidi </w:t>
      </w:r>
      <w:r w:rsidRPr="00944DF7">
        <w:rPr>
          <w:i/>
        </w:rPr>
        <w:t>TAT</w:t>
      </w:r>
      <w:r w:rsidRPr="00944DF7">
        <w:t xml:space="preserve">) sätestatud tegevuse </w:t>
      </w:r>
      <w:r>
        <w:t xml:space="preserve">2.3.3.2 „Teenuste arendamine“ </w:t>
      </w:r>
      <w:r w:rsidRPr="00944DF7">
        <w:t>raames järgnevate tegevuste ja tööde elluviimisel:</w:t>
      </w:r>
    </w:p>
    <w:p w14:paraId="60B897E6" w14:textId="77777777" w:rsidR="004E14B2" w:rsidRPr="00944DF7" w:rsidRDefault="004E14B2" w:rsidP="00B85064">
      <w:pPr>
        <w:pStyle w:val="ListParagraph"/>
        <w:numPr>
          <w:ilvl w:val="2"/>
          <w:numId w:val="1"/>
        </w:numPr>
        <w:ind w:left="993" w:hanging="567"/>
        <w:jc w:val="both"/>
      </w:pPr>
      <w:r w:rsidRPr="00D428DF">
        <w:t xml:space="preserve">uussisserändajatele vabatahtlikus tegevuses osalemisvõimalusi pakkuva või vahendava ja vabatahtlikku tegevust tutvustava mitmekeelse (vähemalt eesti-, inglis- ja venekeelse) veebiplatvormi </w:t>
      </w:r>
      <w:r>
        <w:t>… (</w:t>
      </w:r>
      <w:r w:rsidRPr="004E14B2">
        <w:rPr>
          <w:i/>
        </w:rPr>
        <w:t>väljatöötamine või taotleja olemasoleva veebiplatvormi nõuetekohaseks arendamine</w:t>
      </w:r>
      <w:r>
        <w:t>)</w:t>
      </w:r>
      <w:r w:rsidRPr="00944DF7">
        <w:t>;</w:t>
      </w:r>
    </w:p>
    <w:p w14:paraId="24A833AA" w14:textId="77777777" w:rsidR="004E14B2" w:rsidRDefault="004E14B2" w:rsidP="00B85064">
      <w:pPr>
        <w:pStyle w:val="ListParagraph"/>
        <w:numPr>
          <w:ilvl w:val="2"/>
          <w:numId w:val="1"/>
        </w:numPr>
        <w:ind w:left="993" w:hanging="567"/>
        <w:jc w:val="both"/>
      </w:pPr>
      <w:r w:rsidRPr="00D428DF">
        <w:t xml:space="preserve">vabaühenduste </w:t>
      </w:r>
      <w:r>
        <w:t>toetamine</w:t>
      </w:r>
      <w:r w:rsidRPr="00D428DF">
        <w:t xml:space="preserve"> uussisserändajate vab</w:t>
      </w:r>
      <w:r>
        <w:t>atahtlikku tegevusse kaasamisel;</w:t>
      </w:r>
    </w:p>
    <w:p w14:paraId="63D2C3D1" w14:textId="77777777" w:rsidR="004E14B2" w:rsidRDefault="004E14B2" w:rsidP="00B85064">
      <w:pPr>
        <w:pStyle w:val="ListParagraph"/>
        <w:numPr>
          <w:ilvl w:val="2"/>
          <w:numId w:val="1"/>
        </w:numPr>
        <w:ind w:left="993" w:hanging="567"/>
        <w:jc w:val="both"/>
      </w:pPr>
      <w:r w:rsidRPr="00D428DF">
        <w:t>uussisserändajate seas vabatahtlikus tegevuses osalemist soodustavate  teavitustegevuste läbiviimine</w:t>
      </w:r>
      <w:r>
        <w:t>;</w:t>
      </w:r>
    </w:p>
    <w:p w14:paraId="27AF1892" w14:textId="77777777" w:rsidR="00F04904" w:rsidRDefault="00F04904" w:rsidP="00B85064">
      <w:pPr>
        <w:pStyle w:val="ListParagraph"/>
        <w:numPr>
          <w:ilvl w:val="2"/>
          <w:numId w:val="1"/>
        </w:numPr>
        <w:ind w:left="993" w:hanging="567"/>
        <w:jc w:val="both"/>
      </w:pPr>
      <w:r>
        <w:t>jätkusuutliku tegevusplaani koostamine uussisserändajatele suunatud teavitustegevuste läbiviimiseks ja vabatahtlikku tegevusse süsteemseks kaasamiseks;</w:t>
      </w:r>
    </w:p>
    <w:p w14:paraId="034E653F" w14:textId="77777777" w:rsidR="004E14B2" w:rsidRDefault="004E14B2" w:rsidP="00B85064">
      <w:pPr>
        <w:pStyle w:val="ListParagraph"/>
        <w:numPr>
          <w:ilvl w:val="2"/>
          <w:numId w:val="1"/>
        </w:numPr>
        <w:ind w:left="993" w:hanging="567"/>
        <w:jc w:val="both"/>
      </w:pPr>
      <w:r w:rsidRPr="00D428DF">
        <w:t>avalikkuses uussisserändajate vabatahtlikku tegevusse kaasamisest teema püstitamine</w:t>
      </w:r>
      <w:r>
        <w:t>.</w:t>
      </w:r>
    </w:p>
    <w:p w14:paraId="718ECAF2" w14:textId="77777777" w:rsidR="004E14B2" w:rsidRPr="00334951" w:rsidRDefault="004E14B2" w:rsidP="00B85064">
      <w:pPr>
        <w:ind w:left="567" w:hanging="567"/>
        <w:jc w:val="both"/>
      </w:pPr>
      <w:r w:rsidRPr="00334951">
        <w:t>1.2. T</w:t>
      </w:r>
      <w:r>
        <w:t xml:space="preserve">egevuste elluviimisel lähtuvad elluviija </w:t>
      </w:r>
      <w:r w:rsidRPr="00944DF7">
        <w:t xml:space="preserve">ja partner perioodi 2014–2020 struktuuritoetuse seadusest (edaspidi </w:t>
      </w:r>
      <w:r w:rsidRPr="00944DF7">
        <w:rPr>
          <w:i/>
        </w:rPr>
        <w:t>STS</w:t>
      </w:r>
      <w:r w:rsidRPr="00944DF7">
        <w:t>) ja selle alusel antud õigusaktidest</w:t>
      </w:r>
      <w:r w:rsidRPr="00AA24C3">
        <w:t xml:space="preserve">, lepingu dokumentidest (edaspidi </w:t>
      </w:r>
      <w:r>
        <w:rPr>
          <w:i/>
        </w:rPr>
        <w:t>lepingu d</w:t>
      </w:r>
      <w:r w:rsidRPr="00A85A66">
        <w:rPr>
          <w:i/>
        </w:rPr>
        <w:t>okumendid</w:t>
      </w:r>
      <w:r w:rsidRPr="00AA24C3">
        <w:t xml:space="preserve">), </w:t>
      </w:r>
      <w:r w:rsidR="00530324">
        <w:t>TAT-st</w:t>
      </w:r>
      <w:r>
        <w:t xml:space="preserve"> </w:t>
      </w:r>
      <w:r w:rsidRPr="00AA24C3">
        <w:t xml:space="preserve">ja </w:t>
      </w:r>
      <w:r>
        <w:t xml:space="preserve">selle muudatustest ning </w:t>
      </w:r>
      <w:r w:rsidRPr="00AA24C3">
        <w:t>muudest asjakohastes</w:t>
      </w:r>
      <w:r>
        <w:t>t</w:t>
      </w:r>
      <w:r w:rsidRPr="00AA24C3">
        <w:t xml:space="preserve"> Eesti Vabariigi ja Euroopa Liidu õigusaktidest.</w:t>
      </w:r>
      <w:r w:rsidRPr="00334951">
        <w:t xml:space="preserve"> </w:t>
      </w:r>
    </w:p>
    <w:p w14:paraId="0E0C9470" w14:textId="77777777" w:rsidR="004E14B2" w:rsidRDefault="004E14B2" w:rsidP="00B85064"/>
    <w:p w14:paraId="13A75419" w14:textId="77777777" w:rsidR="004E14B2" w:rsidRPr="00334951" w:rsidRDefault="004E14B2" w:rsidP="00B85064">
      <w:pPr>
        <w:pStyle w:val="ListParagraph"/>
        <w:numPr>
          <w:ilvl w:val="0"/>
          <w:numId w:val="1"/>
        </w:numPr>
        <w:contextualSpacing/>
        <w:jc w:val="both"/>
        <w:rPr>
          <w:b/>
        </w:rPr>
      </w:pPr>
      <w:r w:rsidRPr="00334951">
        <w:rPr>
          <w:b/>
        </w:rPr>
        <w:t>Lepingu jõustumine</w:t>
      </w:r>
      <w:r>
        <w:rPr>
          <w:b/>
        </w:rPr>
        <w:t>, kehtivus</w:t>
      </w:r>
      <w:r w:rsidRPr="00334951">
        <w:rPr>
          <w:b/>
        </w:rPr>
        <w:t xml:space="preserve"> ja tähtajad</w:t>
      </w:r>
    </w:p>
    <w:p w14:paraId="1551FA88" w14:textId="77777777" w:rsidR="004E14B2" w:rsidRPr="00944DF7" w:rsidRDefault="004E14B2" w:rsidP="00B85064">
      <w:pPr>
        <w:pStyle w:val="ListParagraph"/>
        <w:numPr>
          <w:ilvl w:val="1"/>
          <w:numId w:val="1"/>
        </w:numPr>
        <w:ind w:left="426" w:hanging="426"/>
        <w:contextualSpacing/>
        <w:jc w:val="both"/>
      </w:pPr>
      <w:r w:rsidRPr="00944DF7">
        <w:t xml:space="preserve">Partneri tegevused viiakse ellu ja nende tegevuste kulud on abikõlblikud alates </w:t>
      </w:r>
      <w:r w:rsidR="00327A30">
        <w:t>01.05.2019-30.04.2020.</w:t>
      </w:r>
    </w:p>
    <w:p w14:paraId="0504F6C5" w14:textId="77777777" w:rsidR="004E14B2" w:rsidRPr="00944DF7" w:rsidRDefault="004E14B2" w:rsidP="00B85064">
      <w:pPr>
        <w:pStyle w:val="ListParagraph"/>
        <w:numPr>
          <w:ilvl w:val="1"/>
          <w:numId w:val="1"/>
        </w:numPr>
        <w:ind w:left="426" w:hanging="426"/>
        <w:contextualSpacing/>
        <w:jc w:val="both"/>
      </w:pPr>
      <w:r w:rsidRPr="00944DF7">
        <w:t xml:space="preserve">Leping jõustub, kui elluviija ja partner on selle allkirjastanud. </w:t>
      </w:r>
    </w:p>
    <w:p w14:paraId="2A7BA25C" w14:textId="77777777" w:rsidR="004E14B2" w:rsidRDefault="004E14B2" w:rsidP="00B85064">
      <w:pPr>
        <w:pStyle w:val="ListParagraph"/>
        <w:numPr>
          <w:ilvl w:val="1"/>
          <w:numId w:val="1"/>
        </w:numPr>
        <w:ind w:left="426" w:hanging="426"/>
        <w:contextualSpacing/>
        <w:jc w:val="both"/>
      </w:pPr>
      <w:r w:rsidRPr="00944DF7">
        <w:t xml:space="preserve">Leping kehtib kuni </w:t>
      </w:r>
      <w:r w:rsidR="00327A30">
        <w:t>01.10.</w:t>
      </w:r>
      <w:r>
        <w:t>2020</w:t>
      </w:r>
      <w:r w:rsidR="00327A30">
        <w:t xml:space="preserve"> </w:t>
      </w:r>
      <w:r w:rsidRPr="00944DF7">
        <w:t>või kuni poolte lepinguliste kohustuste nõuetekohase täitmiseni.</w:t>
      </w:r>
    </w:p>
    <w:p w14:paraId="64105F23" w14:textId="77777777" w:rsidR="004E14B2" w:rsidRDefault="004E14B2" w:rsidP="00B85064">
      <w:pPr>
        <w:pStyle w:val="ListParagraph"/>
        <w:ind w:left="426"/>
        <w:contextualSpacing/>
        <w:jc w:val="both"/>
      </w:pPr>
    </w:p>
    <w:p w14:paraId="631EB900" w14:textId="77777777" w:rsidR="004E14B2" w:rsidRPr="00944DF7" w:rsidRDefault="004E14B2" w:rsidP="00B85064">
      <w:pPr>
        <w:pStyle w:val="ListParagraph"/>
        <w:numPr>
          <w:ilvl w:val="0"/>
          <w:numId w:val="1"/>
        </w:numPr>
        <w:contextualSpacing/>
        <w:jc w:val="both"/>
        <w:rPr>
          <w:b/>
        </w:rPr>
      </w:pPr>
      <w:r w:rsidRPr="00944DF7">
        <w:rPr>
          <w:b/>
        </w:rPr>
        <w:t>Lepingu dokumendid</w:t>
      </w:r>
    </w:p>
    <w:p w14:paraId="2CAC156F" w14:textId="77777777" w:rsidR="004E14B2" w:rsidRPr="00944DF7" w:rsidRDefault="004E14B2" w:rsidP="00B85064">
      <w:pPr>
        <w:pStyle w:val="ListParagraph"/>
        <w:numPr>
          <w:ilvl w:val="1"/>
          <w:numId w:val="1"/>
        </w:numPr>
        <w:ind w:left="426" w:hanging="426"/>
        <w:contextualSpacing/>
        <w:jc w:val="both"/>
      </w:pPr>
      <w:r w:rsidRPr="00944DF7">
        <w:t>Lepingu sõlmimise ajal on lepingu lisad:</w:t>
      </w:r>
    </w:p>
    <w:p w14:paraId="60BF1465" w14:textId="77777777" w:rsidR="004E14B2" w:rsidRPr="00944DF7" w:rsidRDefault="004E14B2" w:rsidP="00B85064">
      <w:pPr>
        <w:pStyle w:val="ListParagraph"/>
        <w:numPr>
          <w:ilvl w:val="2"/>
          <w:numId w:val="1"/>
        </w:numPr>
        <w:ind w:left="993" w:hanging="567"/>
        <w:contextualSpacing/>
        <w:jc w:val="both"/>
      </w:pPr>
      <w:r w:rsidRPr="00944DF7">
        <w:t xml:space="preserve">lisa </w:t>
      </w:r>
      <w:r w:rsidR="00CE3DBB">
        <w:t>1</w:t>
      </w:r>
      <w:r w:rsidRPr="00944DF7">
        <w:t xml:space="preserve"> – maksetaotluse vorm; </w:t>
      </w:r>
    </w:p>
    <w:p w14:paraId="1D7E5510" w14:textId="77777777" w:rsidR="004E14B2" w:rsidRPr="00944DF7" w:rsidRDefault="00CE3DBB" w:rsidP="00B85064">
      <w:pPr>
        <w:pStyle w:val="ListParagraph"/>
        <w:numPr>
          <w:ilvl w:val="2"/>
          <w:numId w:val="1"/>
        </w:numPr>
        <w:ind w:left="993" w:hanging="567"/>
        <w:contextualSpacing/>
        <w:jc w:val="both"/>
      </w:pPr>
      <w:r>
        <w:lastRenderedPageBreak/>
        <w:t>lisa 2</w:t>
      </w:r>
      <w:r w:rsidR="004E14B2" w:rsidRPr="00944DF7">
        <w:t xml:space="preserve"> – seirearuande vorm;</w:t>
      </w:r>
    </w:p>
    <w:p w14:paraId="12920FA5" w14:textId="77777777" w:rsidR="004E14B2" w:rsidRPr="00944DF7" w:rsidRDefault="00CE3DBB" w:rsidP="00B85064">
      <w:pPr>
        <w:pStyle w:val="ListParagraph"/>
        <w:numPr>
          <w:ilvl w:val="2"/>
          <w:numId w:val="1"/>
        </w:numPr>
        <w:ind w:left="993" w:hanging="567"/>
        <w:contextualSpacing/>
        <w:jc w:val="both"/>
      </w:pPr>
      <w:r>
        <w:t>lisa 3</w:t>
      </w:r>
      <w:r w:rsidR="007B1C4B">
        <w:t xml:space="preserve"> – eelarve täitmise vorm.</w:t>
      </w:r>
    </w:p>
    <w:p w14:paraId="086EF5B3" w14:textId="77777777" w:rsidR="004E14B2" w:rsidRPr="00944DF7" w:rsidRDefault="004E14B2" w:rsidP="00B85064">
      <w:pPr>
        <w:pStyle w:val="ListParagraph"/>
        <w:numPr>
          <w:ilvl w:val="1"/>
          <w:numId w:val="1"/>
        </w:numPr>
        <w:ind w:left="426" w:hanging="426"/>
        <w:contextualSpacing/>
        <w:jc w:val="both"/>
      </w:pPr>
      <w:r w:rsidRPr="00944DF7">
        <w:t>Kõik viited lepingule sisaldavad viiteid ka selle lisadele.</w:t>
      </w:r>
    </w:p>
    <w:p w14:paraId="23D495D1" w14:textId="77777777" w:rsidR="004E14B2" w:rsidRPr="00944DF7" w:rsidRDefault="004E14B2" w:rsidP="00B85064">
      <w:pPr>
        <w:pStyle w:val="ListParagraph"/>
        <w:numPr>
          <w:ilvl w:val="1"/>
          <w:numId w:val="1"/>
        </w:numPr>
        <w:ind w:left="426" w:hanging="426"/>
        <w:contextualSpacing/>
        <w:jc w:val="both"/>
      </w:pPr>
      <w:r w:rsidRPr="00944DF7">
        <w:t>Lepingu muudatused vormistatakse lepingu lisana.</w:t>
      </w:r>
    </w:p>
    <w:p w14:paraId="2D8438D6" w14:textId="77777777" w:rsidR="004E14B2" w:rsidRPr="00944DF7" w:rsidRDefault="004E14B2" w:rsidP="00B85064">
      <w:pPr>
        <w:contextualSpacing/>
        <w:jc w:val="both"/>
      </w:pPr>
    </w:p>
    <w:p w14:paraId="44852F47" w14:textId="77777777" w:rsidR="004E14B2" w:rsidRPr="00944DF7" w:rsidRDefault="004E14B2" w:rsidP="00B85064">
      <w:pPr>
        <w:pStyle w:val="ListParagraph"/>
        <w:numPr>
          <w:ilvl w:val="0"/>
          <w:numId w:val="1"/>
        </w:numPr>
        <w:contextualSpacing/>
        <w:jc w:val="both"/>
        <w:rPr>
          <w:b/>
        </w:rPr>
      </w:pPr>
      <w:r w:rsidRPr="00944DF7">
        <w:rPr>
          <w:b/>
        </w:rPr>
        <w:t>Poolte deklaratsioonid</w:t>
      </w:r>
    </w:p>
    <w:p w14:paraId="44737FD9" w14:textId="77777777" w:rsidR="004E14B2" w:rsidRPr="00944DF7" w:rsidRDefault="004E14B2" w:rsidP="00B85064">
      <w:pPr>
        <w:pStyle w:val="ListParagraph"/>
        <w:numPr>
          <w:ilvl w:val="1"/>
          <w:numId w:val="1"/>
        </w:numPr>
        <w:ind w:left="426"/>
        <w:contextualSpacing/>
        <w:jc w:val="both"/>
      </w:pPr>
      <w:r w:rsidRPr="00944DF7">
        <w:t>Elluviija deklareerib käesolevaga, et tal lasub kohustus täita STS §-s 24 ja lepingus nimetatud kohustusi.</w:t>
      </w:r>
    </w:p>
    <w:p w14:paraId="1DFC857F" w14:textId="77777777" w:rsidR="004E14B2" w:rsidRPr="00944DF7" w:rsidRDefault="004E14B2" w:rsidP="00B85064">
      <w:pPr>
        <w:pStyle w:val="ListParagraph"/>
        <w:numPr>
          <w:ilvl w:val="1"/>
          <w:numId w:val="1"/>
        </w:numPr>
        <w:ind w:left="426"/>
        <w:contextualSpacing/>
        <w:jc w:val="both"/>
      </w:pPr>
      <w:r w:rsidRPr="00944DF7">
        <w:t>Partner deklareerib käesolevaga, et tal lasub kohustus täita STS §-s 25 ja lepingus nimetatud kohustusi.</w:t>
      </w:r>
    </w:p>
    <w:p w14:paraId="7B9A0E8F" w14:textId="77777777" w:rsidR="004E14B2" w:rsidRDefault="004E14B2" w:rsidP="00B85064"/>
    <w:p w14:paraId="602D7158" w14:textId="77777777" w:rsidR="004E14B2" w:rsidRPr="00553261" w:rsidRDefault="004E14B2" w:rsidP="00B85064">
      <w:pPr>
        <w:pStyle w:val="ListParagraph"/>
        <w:numPr>
          <w:ilvl w:val="0"/>
          <w:numId w:val="1"/>
        </w:numPr>
        <w:contextualSpacing/>
        <w:jc w:val="both"/>
        <w:rPr>
          <w:b/>
        </w:rPr>
      </w:pPr>
      <w:r w:rsidRPr="00553261">
        <w:rPr>
          <w:b/>
        </w:rPr>
        <w:t>Rahastamise alused</w:t>
      </w:r>
    </w:p>
    <w:p w14:paraId="4A621E4D" w14:textId="77777777" w:rsidR="004E14B2" w:rsidRPr="00334951" w:rsidRDefault="004E14B2" w:rsidP="00B85064">
      <w:pPr>
        <w:pStyle w:val="ListParagraph"/>
        <w:numPr>
          <w:ilvl w:val="1"/>
          <w:numId w:val="1"/>
        </w:numPr>
        <w:ind w:left="426"/>
        <w:contextualSpacing/>
        <w:jc w:val="both"/>
      </w:pPr>
      <w:r w:rsidRPr="00334951">
        <w:t xml:space="preserve">Tegevuste elluviimise abikõlblik kulu (edaspidi </w:t>
      </w:r>
      <w:r w:rsidRPr="009B5694">
        <w:rPr>
          <w:bCs/>
          <w:i/>
        </w:rPr>
        <w:t>toetus</w:t>
      </w:r>
      <w:r>
        <w:t>) on</w:t>
      </w:r>
      <w:r w:rsidRPr="007D770D">
        <w:t xml:space="preserve"> </w:t>
      </w:r>
      <w:r w:rsidR="00F43696">
        <w:t>…</w:t>
      </w:r>
      <w:r>
        <w:t xml:space="preserve"> </w:t>
      </w:r>
      <w:r w:rsidRPr="007D770D">
        <w:t>eurot</w:t>
      </w:r>
      <w:r w:rsidRPr="00334951">
        <w:t xml:space="preserve">, millest </w:t>
      </w:r>
      <w:r>
        <w:t xml:space="preserve">Euroopa Sotsiaalfondi </w:t>
      </w:r>
      <w:r w:rsidRPr="00334951">
        <w:t xml:space="preserve">toetus moodustab </w:t>
      </w:r>
      <w:r>
        <w:t>85</w:t>
      </w:r>
      <w:r w:rsidRPr="00334951">
        <w:t>%</w:t>
      </w:r>
      <w:r>
        <w:t xml:space="preserve"> </w:t>
      </w:r>
      <w:r w:rsidRPr="00334951">
        <w:t xml:space="preserve">ning riigieelarveline kaasfinantseering </w:t>
      </w:r>
      <w:r>
        <w:t>15</w:t>
      </w:r>
      <w:r w:rsidRPr="00334951">
        <w:t>%.</w:t>
      </w:r>
    </w:p>
    <w:p w14:paraId="313147F1" w14:textId="77777777" w:rsidR="004E14B2" w:rsidRPr="007902A4" w:rsidRDefault="00F43696" w:rsidP="00B85064">
      <w:pPr>
        <w:pStyle w:val="ListParagraph"/>
        <w:numPr>
          <w:ilvl w:val="1"/>
          <w:numId w:val="1"/>
        </w:numPr>
        <w:autoSpaceDE w:val="0"/>
        <w:autoSpaceDN w:val="0"/>
        <w:adjustRightInd w:val="0"/>
        <w:ind w:left="426"/>
        <w:jc w:val="both"/>
        <w:rPr>
          <w:b/>
          <w:bCs/>
        </w:rPr>
      </w:pPr>
      <w:r>
        <w:t>Elluviija maksab partnerile toetust tegevuste elluviimise</w:t>
      </w:r>
      <w:r w:rsidR="002D38EC">
        <w:t>g</w:t>
      </w:r>
      <w:r>
        <w:t>a seotud kulude katmisek</w:t>
      </w:r>
      <w:r w:rsidR="00CE3DBB">
        <w:t>s partneri maksetaotluse (lisa 1</w:t>
      </w:r>
      <w:r>
        <w:t xml:space="preserve">) alusel 10 (kümne) tööpäeva jooksul pärast maksetaotluse heakskiitmist </w:t>
      </w:r>
      <w:r w:rsidR="00DD59ED">
        <w:t xml:space="preserve">SA Innove (edaspidi </w:t>
      </w:r>
      <w:r w:rsidR="00DD59ED">
        <w:rPr>
          <w:i/>
        </w:rPr>
        <w:t>rakendusüksus)</w:t>
      </w:r>
      <w:r>
        <w:t xml:space="preserve"> poolt.</w:t>
      </w:r>
    </w:p>
    <w:p w14:paraId="4AA1A578" w14:textId="77777777" w:rsidR="004E14B2" w:rsidRPr="001E2C0C" w:rsidRDefault="004E14B2" w:rsidP="00B85064">
      <w:pPr>
        <w:pStyle w:val="ListParagraph"/>
        <w:numPr>
          <w:ilvl w:val="1"/>
          <w:numId w:val="1"/>
        </w:numPr>
        <w:autoSpaceDE w:val="0"/>
        <w:autoSpaceDN w:val="0"/>
        <w:adjustRightInd w:val="0"/>
        <w:ind w:left="426"/>
        <w:jc w:val="both"/>
        <w:rPr>
          <w:b/>
          <w:bCs/>
        </w:rPr>
      </w:pPr>
      <w:r>
        <w:t xml:space="preserve">Partner esitab elluviijale maksetaotluse makstud abikõlblike kulude kohta kord kvartalis aruandlusperioodile järgneva kuu </w:t>
      </w:r>
      <w:r w:rsidRPr="00872DAD">
        <w:t>10. (kümnendaks)</w:t>
      </w:r>
      <w:r>
        <w:t xml:space="preserve"> kuupäevaks.</w:t>
      </w:r>
    </w:p>
    <w:p w14:paraId="3655B9EC" w14:textId="77777777" w:rsidR="004E14B2" w:rsidRPr="008301E2" w:rsidRDefault="004E14B2" w:rsidP="00B85064">
      <w:pPr>
        <w:pStyle w:val="ListParagraph"/>
        <w:numPr>
          <w:ilvl w:val="2"/>
          <w:numId w:val="1"/>
        </w:numPr>
        <w:autoSpaceDE w:val="0"/>
        <w:autoSpaceDN w:val="0"/>
        <w:adjustRightInd w:val="0"/>
        <w:ind w:left="993" w:hanging="567"/>
        <w:jc w:val="both"/>
        <w:rPr>
          <w:b/>
          <w:bCs/>
        </w:rPr>
      </w:pPr>
      <w:r>
        <w:t xml:space="preserve">Riigihanke piirmääraga võrdse või seda ületavate abikõlblike kulude korral tuleb maksetaotlus esitada kord kuus aruandlusperioodile järgneva kuu </w:t>
      </w:r>
      <w:r w:rsidRPr="00872DAD">
        <w:t>10. (kümnendaks)</w:t>
      </w:r>
      <w:r>
        <w:t xml:space="preserve"> kuupäevaks.</w:t>
      </w:r>
    </w:p>
    <w:p w14:paraId="11CA5799" w14:textId="77777777" w:rsidR="00F43696" w:rsidRPr="00F43696" w:rsidRDefault="00327A30" w:rsidP="00B85064">
      <w:pPr>
        <w:pStyle w:val="ListParagraph"/>
        <w:numPr>
          <w:ilvl w:val="1"/>
          <w:numId w:val="1"/>
        </w:numPr>
        <w:autoSpaceDE w:val="0"/>
        <w:autoSpaceDN w:val="0"/>
        <w:adjustRightInd w:val="0"/>
        <w:ind w:left="426" w:hanging="426"/>
        <w:jc w:val="both"/>
        <w:rPr>
          <w:b/>
          <w:bCs/>
        </w:rPr>
      </w:pPr>
      <w:r>
        <w:rPr>
          <w:bCs/>
        </w:rPr>
        <w:t>Perioodi 01.05.2019 – 30.10</w:t>
      </w:r>
      <w:r w:rsidR="00F43696">
        <w:rPr>
          <w:bCs/>
        </w:rPr>
        <w:t>.2019 kulude katmiseks maksab elluviija partnerile toetust ettemaksuna … euro ulatuses, mis kantakse partneri arveldusarvele 10 (kümne) tööpäeva jooksul lepingu sõlmimise kuupäevast alates.</w:t>
      </w:r>
    </w:p>
    <w:p w14:paraId="1A8F394A" w14:textId="77777777" w:rsidR="00F43696" w:rsidRPr="00F43696" w:rsidRDefault="00F43696" w:rsidP="00F5404C">
      <w:pPr>
        <w:pStyle w:val="ListParagraph"/>
        <w:numPr>
          <w:ilvl w:val="2"/>
          <w:numId w:val="1"/>
        </w:numPr>
        <w:tabs>
          <w:tab w:val="left" w:pos="993"/>
        </w:tabs>
        <w:autoSpaceDE w:val="0"/>
        <w:autoSpaceDN w:val="0"/>
        <w:adjustRightInd w:val="0"/>
        <w:ind w:left="993" w:hanging="567"/>
        <w:jc w:val="both"/>
        <w:rPr>
          <w:b/>
          <w:bCs/>
        </w:rPr>
      </w:pPr>
      <w:r>
        <w:rPr>
          <w:bCs/>
        </w:rPr>
        <w:t>Punktis 5.4 nimetatud perioodil partneri poolt kasutamata jäänud osa toetusest arvatakse järgmise maksetaotluse alusel makstava toetuse hulka.</w:t>
      </w:r>
    </w:p>
    <w:p w14:paraId="039581E9" w14:textId="77777777" w:rsidR="004E14B2" w:rsidRPr="001E2C0C" w:rsidRDefault="00DD59ED" w:rsidP="00B85064">
      <w:pPr>
        <w:pStyle w:val="ListParagraph"/>
        <w:numPr>
          <w:ilvl w:val="1"/>
          <w:numId w:val="1"/>
        </w:numPr>
        <w:autoSpaceDE w:val="0"/>
        <w:autoSpaceDN w:val="0"/>
        <w:adjustRightInd w:val="0"/>
        <w:ind w:left="426" w:hanging="426"/>
        <w:jc w:val="both"/>
        <w:rPr>
          <w:b/>
          <w:bCs/>
        </w:rPr>
      </w:pPr>
      <w:r>
        <w:t xml:space="preserve">Partneri maksetaotluses </w:t>
      </w:r>
      <w:r w:rsidR="00B56E3B">
        <w:t xml:space="preserve">esitatud </w:t>
      </w:r>
      <w:r>
        <w:t xml:space="preserve">kulud, mida </w:t>
      </w:r>
      <w:r w:rsidR="004E14B2" w:rsidRPr="00DD59ED">
        <w:t>rakendusüksus</w:t>
      </w:r>
      <w:r w:rsidR="004E14B2">
        <w:t xml:space="preserve"> ei loe abikõlblikeks, </w:t>
      </w:r>
      <w:r>
        <w:t>jäävad partneri enda kanda ja selle</w:t>
      </w:r>
      <w:r w:rsidR="004E14B2">
        <w:t xml:space="preserve"> tulemuse</w:t>
      </w:r>
      <w:r w:rsidR="002D4DFB">
        <w:t xml:space="preserve">na väheneb partnerile </w:t>
      </w:r>
      <w:r w:rsidR="004E14B2">
        <w:t>eelarveaastal makstav toetus.</w:t>
      </w:r>
    </w:p>
    <w:p w14:paraId="19A579B3" w14:textId="77777777" w:rsidR="004E14B2" w:rsidRPr="00EA4661" w:rsidRDefault="004E14B2" w:rsidP="00B85064">
      <w:pPr>
        <w:pStyle w:val="ListParagraph"/>
        <w:numPr>
          <w:ilvl w:val="2"/>
          <w:numId w:val="1"/>
        </w:numPr>
        <w:autoSpaceDE w:val="0"/>
        <w:autoSpaceDN w:val="0"/>
        <w:adjustRightInd w:val="0"/>
        <w:ind w:left="993" w:hanging="567"/>
        <w:jc w:val="both"/>
        <w:rPr>
          <w:b/>
          <w:bCs/>
        </w:rPr>
      </w:pPr>
      <w:r>
        <w:t>Juhul, kui lepingu perioodi viimase maksetaotluse alusel elluviija poolt partnerile tasutud kulude auditeerimise käigus selgub, et kulud ei ole olnud abikõlblikud ja rakendusüksus nõuab elluviijalt toetuse tagasimaksmist, tagastab elluviija nõudmisel partner elluviijale tähtaegselt toetuse osa, mis kanti üle mitteabikõlblike kulude eest.</w:t>
      </w:r>
    </w:p>
    <w:p w14:paraId="7C3A8863" w14:textId="77777777" w:rsidR="004E14B2" w:rsidRPr="00997934" w:rsidRDefault="004E14B2" w:rsidP="00B85064">
      <w:pPr>
        <w:pStyle w:val="ListParagraph"/>
        <w:numPr>
          <w:ilvl w:val="2"/>
          <w:numId w:val="1"/>
        </w:numPr>
        <w:autoSpaceDE w:val="0"/>
        <w:autoSpaceDN w:val="0"/>
        <w:adjustRightInd w:val="0"/>
        <w:ind w:left="993" w:hanging="567"/>
        <w:jc w:val="both"/>
        <w:rPr>
          <w:b/>
          <w:bCs/>
        </w:rPr>
      </w:pPr>
      <w:r>
        <w:t>Partner tagastab mitteabikõlblike kulude eest makstud toetuse elluviijale 30 (kolmekümne) tööpäeva jooksul vastavasisulise teate ning punktis 8.1.16 nimetatud otsuse esitamist partnerile.</w:t>
      </w:r>
    </w:p>
    <w:p w14:paraId="6C8F3F4A" w14:textId="77777777" w:rsidR="004E14B2" w:rsidRDefault="004E14B2" w:rsidP="00B85064"/>
    <w:p w14:paraId="4E7BE781" w14:textId="77777777" w:rsidR="004E14B2" w:rsidRPr="00334951" w:rsidRDefault="004E14B2" w:rsidP="00B85064">
      <w:pPr>
        <w:pStyle w:val="ListParagraph"/>
        <w:numPr>
          <w:ilvl w:val="0"/>
          <w:numId w:val="1"/>
        </w:numPr>
        <w:contextualSpacing/>
        <w:jc w:val="both"/>
        <w:rPr>
          <w:b/>
        </w:rPr>
      </w:pPr>
      <w:r w:rsidRPr="00334951">
        <w:rPr>
          <w:b/>
        </w:rPr>
        <w:t xml:space="preserve">Abikõlblikud kulud </w:t>
      </w:r>
    </w:p>
    <w:p w14:paraId="026D0FD1" w14:textId="77777777" w:rsidR="004E14B2" w:rsidRPr="00334951" w:rsidRDefault="004E14B2" w:rsidP="00B85064">
      <w:pPr>
        <w:pStyle w:val="ListParagraph"/>
        <w:numPr>
          <w:ilvl w:val="1"/>
          <w:numId w:val="1"/>
        </w:numPr>
        <w:ind w:left="426" w:hanging="426"/>
        <w:contextualSpacing/>
        <w:jc w:val="both"/>
      </w:pPr>
      <w:r w:rsidRPr="00334951">
        <w:t xml:space="preserve">Abikõlblikud on kulud, mis </w:t>
      </w:r>
      <w:r w:rsidRPr="00F514FA">
        <w:rPr>
          <w:bCs/>
        </w:rPr>
        <w:t xml:space="preserve">on </w:t>
      </w:r>
      <w:r w:rsidRPr="00334951">
        <w:t>p</w:t>
      </w:r>
      <w:r w:rsidRPr="00F514FA">
        <w:rPr>
          <w:bCs/>
        </w:rPr>
        <w:t>õhjendatud</w:t>
      </w:r>
      <w:r w:rsidRPr="00334951">
        <w:t xml:space="preserve"> </w:t>
      </w:r>
      <w:r w:rsidRPr="00F514FA">
        <w:rPr>
          <w:bCs/>
        </w:rPr>
        <w:t>ja</w:t>
      </w:r>
      <w:r w:rsidRPr="00334951">
        <w:t xml:space="preserve"> </w:t>
      </w:r>
      <w:r w:rsidRPr="00F514FA">
        <w:rPr>
          <w:bCs/>
        </w:rPr>
        <w:t xml:space="preserve">tekkinud projekti abikõlblikkuse perioodil ning makstakse projekti abikõlblikkuse perioodil või </w:t>
      </w:r>
      <w:r>
        <w:t xml:space="preserve">45 (neljakümne viie) </w:t>
      </w:r>
      <w:r w:rsidRPr="00F514FA">
        <w:rPr>
          <w:bCs/>
        </w:rPr>
        <w:t>kalendripäeva jooksul pärast projekti abikõlblikkuse perioodi ning</w:t>
      </w:r>
      <w:r w:rsidRPr="00334951">
        <w:t xml:space="preserve"> on kooskõlas Euroopa Li</w:t>
      </w:r>
      <w:r>
        <w:t>idu ja Eesti Vabariigi õigusega.</w:t>
      </w:r>
    </w:p>
    <w:p w14:paraId="2D047123" w14:textId="77777777" w:rsidR="004E14B2" w:rsidRPr="00334951" w:rsidRDefault="004E14B2" w:rsidP="00B85064">
      <w:pPr>
        <w:numPr>
          <w:ilvl w:val="1"/>
          <w:numId w:val="1"/>
        </w:numPr>
        <w:ind w:left="426" w:hanging="426"/>
        <w:jc w:val="both"/>
      </w:pPr>
      <w:r w:rsidRPr="00334951">
        <w:t>Abikõlblike kulude määra</w:t>
      </w:r>
      <w:r>
        <w:t>tle</w:t>
      </w:r>
      <w:r w:rsidRPr="00334951">
        <w:t>misel lähtutakse Vabariigi Valitsuse 1. septembri 2014. a</w:t>
      </w:r>
      <w:r>
        <w:t xml:space="preserve"> </w:t>
      </w:r>
      <w:r w:rsidRPr="00334951">
        <w:t xml:space="preserve">määrusega nr 143 „Perioodi 2014–2020 struktuuritoetusest hüvitatavate kulude abikõlblikuks lugemise, toetuse maksmise ning finantskorrektsioonide tegemise tingimused ja kord“ </w:t>
      </w:r>
      <w:r>
        <w:t xml:space="preserve">(edaspidi </w:t>
      </w:r>
      <w:r>
        <w:rPr>
          <w:i/>
        </w:rPr>
        <w:t>ühendmäärus</w:t>
      </w:r>
      <w:r>
        <w:t xml:space="preserve">) </w:t>
      </w:r>
      <w:r w:rsidRPr="00334951">
        <w:t xml:space="preserve">kehtestatud tingimustest ja </w:t>
      </w:r>
      <w:r>
        <w:t xml:space="preserve">TAT §-s 7 kehtestatud korrast. </w:t>
      </w:r>
    </w:p>
    <w:p w14:paraId="1E7505A4" w14:textId="77777777" w:rsidR="004E14B2" w:rsidRDefault="004E14B2" w:rsidP="00B85064">
      <w:pPr>
        <w:pStyle w:val="ListParagraph"/>
        <w:numPr>
          <w:ilvl w:val="1"/>
          <w:numId w:val="1"/>
        </w:numPr>
        <w:ind w:left="426" w:hanging="426"/>
        <w:contextualSpacing/>
        <w:jc w:val="both"/>
      </w:pPr>
      <w:r w:rsidRPr="00334951">
        <w:t>Abikõlblikud ei ole:</w:t>
      </w:r>
    </w:p>
    <w:p w14:paraId="0A66185B" w14:textId="77777777" w:rsidR="004E14B2" w:rsidRDefault="004E14B2" w:rsidP="00B85064">
      <w:pPr>
        <w:pStyle w:val="ListParagraph"/>
        <w:numPr>
          <w:ilvl w:val="2"/>
          <w:numId w:val="1"/>
        </w:numPr>
        <w:ind w:left="993" w:hanging="567"/>
        <w:contextualSpacing/>
        <w:jc w:val="both"/>
      </w:pPr>
      <w:r>
        <w:t>ühendmääruse §-s 4 sätestatud kulud;</w:t>
      </w:r>
    </w:p>
    <w:p w14:paraId="09C1223E" w14:textId="77777777" w:rsidR="004E14B2" w:rsidRDefault="004E14B2" w:rsidP="00B85064">
      <w:pPr>
        <w:pStyle w:val="ListParagraph"/>
        <w:numPr>
          <w:ilvl w:val="2"/>
          <w:numId w:val="1"/>
        </w:numPr>
        <w:ind w:left="993" w:hanging="567"/>
        <w:contextualSpacing/>
        <w:jc w:val="both"/>
      </w:pPr>
      <w:r>
        <w:t>organisatsiooni juhtimisega seonduv personalikulu;</w:t>
      </w:r>
    </w:p>
    <w:p w14:paraId="514B6D6E" w14:textId="77777777" w:rsidR="004E14B2" w:rsidRDefault="004E14B2" w:rsidP="00B85064">
      <w:pPr>
        <w:pStyle w:val="ListParagraph"/>
        <w:numPr>
          <w:ilvl w:val="2"/>
          <w:numId w:val="1"/>
        </w:numPr>
        <w:ind w:left="993" w:hanging="567"/>
        <w:contextualSpacing/>
        <w:jc w:val="both"/>
      </w:pPr>
      <w:r>
        <w:lastRenderedPageBreak/>
        <w:t>preemiad;</w:t>
      </w:r>
    </w:p>
    <w:p w14:paraId="55B1E4AF" w14:textId="77777777" w:rsidR="004E14B2" w:rsidRDefault="004E14B2" w:rsidP="00B85064">
      <w:pPr>
        <w:pStyle w:val="ListParagraph"/>
        <w:numPr>
          <w:ilvl w:val="2"/>
          <w:numId w:val="1"/>
        </w:numPr>
        <w:ind w:left="993" w:hanging="567"/>
        <w:contextualSpacing/>
        <w:jc w:val="both"/>
      </w:pPr>
      <w:r>
        <w:t>liiklusvahendite ostmine ja liising;</w:t>
      </w:r>
    </w:p>
    <w:p w14:paraId="249EF19B" w14:textId="77777777" w:rsidR="004E14B2" w:rsidRDefault="004E14B2" w:rsidP="00B85064">
      <w:pPr>
        <w:pStyle w:val="ListParagraph"/>
        <w:numPr>
          <w:ilvl w:val="2"/>
          <w:numId w:val="1"/>
        </w:numPr>
        <w:ind w:left="993" w:hanging="567"/>
        <w:contextualSpacing/>
        <w:jc w:val="both"/>
      </w:pPr>
      <w:r>
        <w:t>kinnisasjade ostmine;</w:t>
      </w:r>
    </w:p>
    <w:p w14:paraId="00A78D98" w14:textId="77777777" w:rsidR="004E14B2" w:rsidRDefault="004E14B2" w:rsidP="00B85064">
      <w:pPr>
        <w:pStyle w:val="ListParagraph"/>
        <w:numPr>
          <w:ilvl w:val="2"/>
          <w:numId w:val="1"/>
        </w:numPr>
        <w:ind w:left="993" w:hanging="567"/>
        <w:contextualSpacing/>
        <w:jc w:val="both"/>
      </w:pPr>
      <w:r>
        <w:t>lähetus- ja transpordikulud osas, mis ületavad õigusaktides sätestatud maksustamisele mittekuuluvat piirmäära;</w:t>
      </w:r>
    </w:p>
    <w:p w14:paraId="36EFC23B" w14:textId="77777777" w:rsidR="004E14B2" w:rsidRDefault="004E14B2" w:rsidP="00B85064">
      <w:pPr>
        <w:pStyle w:val="ListParagraph"/>
        <w:numPr>
          <w:ilvl w:val="2"/>
          <w:numId w:val="1"/>
        </w:numPr>
        <w:ind w:left="993" w:hanging="567"/>
        <w:contextualSpacing/>
        <w:jc w:val="both"/>
      </w:pPr>
      <w:r>
        <w:t>TAT punkti 7.1.3.2 alusel kaudse kuluna hüvitatav kulu kuludokumentide alusel.</w:t>
      </w:r>
    </w:p>
    <w:p w14:paraId="26FB2C40" w14:textId="77777777" w:rsidR="004E14B2" w:rsidRDefault="004E14B2" w:rsidP="00B85064">
      <w:pPr>
        <w:pStyle w:val="ListParagraph"/>
        <w:numPr>
          <w:ilvl w:val="1"/>
          <w:numId w:val="1"/>
        </w:numPr>
        <w:ind w:left="426" w:hanging="426"/>
        <w:contextualSpacing/>
        <w:jc w:val="both"/>
      </w:pPr>
      <w:r>
        <w:t>Elluviija ei hüvita partneri esitatud maksetaotlustes ühtse määra alusel kaudseid kulusid partneri otsestest personalikuludest.</w:t>
      </w:r>
    </w:p>
    <w:p w14:paraId="0CDD57E3" w14:textId="77777777" w:rsidR="004E14B2" w:rsidRDefault="004E14B2" w:rsidP="00B85064">
      <w:pPr>
        <w:pStyle w:val="ListParagraph"/>
        <w:numPr>
          <w:ilvl w:val="1"/>
          <w:numId w:val="1"/>
        </w:numPr>
        <w:ind w:left="426" w:hanging="426"/>
        <w:contextualSpacing/>
        <w:jc w:val="both"/>
      </w:pPr>
      <w:r w:rsidRPr="00334951">
        <w:t>Elluviija võib</w:t>
      </w:r>
      <w:r>
        <w:t xml:space="preserve"> lugeda p</w:t>
      </w:r>
      <w:r w:rsidRPr="00334951">
        <w:t>artneri kulu mitteabikõlblikuks ja keelduda seda kas osalise</w:t>
      </w:r>
      <w:r>
        <w:t>lt või tervenisti katmast, kui partner on rikkunud l</w:t>
      </w:r>
      <w:r w:rsidRPr="00334951">
        <w:t>epingut või eiranud seadustest või asjakohastest regulatsioonidest tulenevaid nõudeid.</w:t>
      </w:r>
    </w:p>
    <w:p w14:paraId="228161A1" w14:textId="77777777" w:rsidR="004E14B2" w:rsidRDefault="004E14B2" w:rsidP="00B85064"/>
    <w:p w14:paraId="588B1FE0" w14:textId="77777777" w:rsidR="004E14B2" w:rsidRDefault="004E14B2" w:rsidP="00B85064">
      <w:pPr>
        <w:pStyle w:val="ListParagraph"/>
        <w:numPr>
          <w:ilvl w:val="0"/>
          <w:numId w:val="1"/>
        </w:numPr>
        <w:contextualSpacing/>
        <w:jc w:val="both"/>
        <w:rPr>
          <w:b/>
        </w:rPr>
      </w:pPr>
      <w:r w:rsidRPr="0048758D">
        <w:rPr>
          <w:b/>
        </w:rPr>
        <w:t>Pool</w:t>
      </w:r>
      <w:r>
        <w:rPr>
          <w:b/>
        </w:rPr>
        <w:t>t</w:t>
      </w:r>
      <w:r w:rsidRPr="0048758D">
        <w:rPr>
          <w:b/>
        </w:rPr>
        <w:t>e kohust</w:t>
      </w:r>
      <w:r>
        <w:rPr>
          <w:b/>
        </w:rPr>
        <w:t>used</w:t>
      </w:r>
    </w:p>
    <w:p w14:paraId="6C52ABAA" w14:textId="77777777" w:rsidR="004E14B2" w:rsidRPr="0048758D" w:rsidRDefault="004E14B2" w:rsidP="00B85064">
      <w:pPr>
        <w:pStyle w:val="ListParagraph"/>
        <w:numPr>
          <w:ilvl w:val="1"/>
          <w:numId w:val="1"/>
        </w:numPr>
        <w:ind w:left="426" w:hanging="426"/>
        <w:contextualSpacing/>
        <w:jc w:val="both"/>
        <w:rPr>
          <w:b/>
        </w:rPr>
      </w:pPr>
      <w:r>
        <w:rPr>
          <w:bCs/>
        </w:rPr>
        <w:t>Pooled on kohustatud:</w:t>
      </w:r>
    </w:p>
    <w:p w14:paraId="3A908A0D" w14:textId="77777777" w:rsidR="004E14B2" w:rsidRDefault="004E14B2" w:rsidP="00B85064">
      <w:pPr>
        <w:pStyle w:val="ListParagraph"/>
        <w:numPr>
          <w:ilvl w:val="2"/>
          <w:numId w:val="1"/>
        </w:numPr>
        <w:tabs>
          <w:tab w:val="left" w:pos="720"/>
        </w:tabs>
        <w:ind w:left="993" w:hanging="567"/>
        <w:contextualSpacing/>
        <w:jc w:val="both"/>
        <w:rPr>
          <w:lang w:eastAsia="en-US"/>
        </w:rPr>
      </w:pPr>
      <w:r w:rsidRPr="0048758D">
        <w:rPr>
          <w:rFonts w:cs="Mangal"/>
          <w:szCs w:val="21"/>
          <w:lang w:eastAsia="en-US"/>
        </w:rPr>
        <w:t xml:space="preserve">võtma </w:t>
      </w:r>
      <w:r w:rsidRPr="008C4160">
        <w:rPr>
          <w:lang w:eastAsia="en-US"/>
        </w:rPr>
        <w:t>kasutusele kõik asjakohased j</w:t>
      </w:r>
      <w:r>
        <w:rPr>
          <w:lang w:eastAsia="en-US"/>
        </w:rPr>
        <w:t>a vajalikud meetmed, et tagada l</w:t>
      </w:r>
      <w:r w:rsidRPr="008C4160">
        <w:rPr>
          <w:lang w:eastAsia="en-US"/>
        </w:rPr>
        <w:t>epingust tulenevate kohustuste ja eesmärkide täitmine;</w:t>
      </w:r>
    </w:p>
    <w:p w14:paraId="560CE0C6" w14:textId="77777777" w:rsidR="004E14B2" w:rsidRPr="003B6156" w:rsidRDefault="004E14B2" w:rsidP="00B85064">
      <w:pPr>
        <w:pStyle w:val="ListParagraph"/>
        <w:numPr>
          <w:ilvl w:val="2"/>
          <w:numId w:val="1"/>
        </w:numPr>
        <w:tabs>
          <w:tab w:val="left" w:pos="720"/>
        </w:tabs>
        <w:ind w:left="993" w:hanging="567"/>
        <w:contextualSpacing/>
        <w:jc w:val="both"/>
        <w:rPr>
          <w:lang w:eastAsia="en-US"/>
        </w:rPr>
      </w:pPr>
      <w:r>
        <w:rPr>
          <w:lang w:eastAsia="en-US"/>
        </w:rPr>
        <w:t xml:space="preserve"> </w:t>
      </w:r>
      <w:r w:rsidRPr="003B6156">
        <w:rPr>
          <w:lang w:eastAsia="en-US"/>
        </w:rPr>
        <w:t>tagama raamatupidamise vastavuse raamatupidamise seadusele ning kasutama raamatupidamissüsteemi, mis võimaldab eristada tegevustega seotud tehinguid;</w:t>
      </w:r>
    </w:p>
    <w:p w14:paraId="4717F3C8" w14:textId="77777777" w:rsidR="004E14B2" w:rsidRPr="003B6156" w:rsidRDefault="004E14B2" w:rsidP="00B85064">
      <w:pPr>
        <w:pStyle w:val="ListParagraph"/>
        <w:numPr>
          <w:ilvl w:val="2"/>
          <w:numId w:val="1"/>
        </w:numPr>
        <w:tabs>
          <w:tab w:val="left" w:pos="720"/>
        </w:tabs>
        <w:ind w:left="993" w:hanging="567"/>
        <w:contextualSpacing/>
        <w:jc w:val="both"/>
        <w:rPr>
          <w:lang w:eastAsia="en-US"/>
        </w:rPr>
      </w:pPr>
      <w:r w:rsidRPr="003B6156">
        <w:rPr>
          <w:lang w:eastAsia="en-US"/>
        </w:rPr>
        <w:t xml:space="preserve"> esitama </w:t>
      </w:r>
      <w:r>
        <w:rPr>
          <w:lang w:eastAsia="en-US"/>
        </w:rPr>
        <w:t>teine</w:t>
      </w:r>
      <w:r w:rsidRPr="003B6156">
        <w:rPr>
          <w:lang w:eastAsia="en-US"/>
        </w:rPr>
        <w:t>teisele teavet, mis on vajalik lepingu edukaks täitmiseks;</w:t>
      </w:r>
    </w:p>
    <w:p w14:paraId="7CF0100D" w14:textId="77777777" w:rsidR="004E14B2" w:rsidRDefault="004E14B2" w:rsidP="00B85064">
      <w:pPr>
        <w:pStyle w:val="ListParagraph"/>
        <w:numPr>
          <w:ilvl w:val="2"/>
          <w:numId w:val="1"/>
        </w:numPr>
        <w:tabs>
          <w:tab w:val="left" w:pos="720"/>
        </w:tabs>
        <w:ind w:left="993" w:hanging="567"/>
        <w:contextualSpacing/>
        <w:jc w:val="both"/>
        <w:rPr>
          <w:lang w:eastAsia="en-US"/>
        </w:rPr>
      </w:pPr>
      <w:r w:rsidRPr="003B6156">
        <w:rPr>
          <w:lang w:eastAsia="en-US"/>
        </w:rPr>
        <w:t xml:space="preserve"> teavitama </w:t>
      </w:r>
      <w:r>
        <w:rPr>
          <w:lang w:eastAsia="en-US"/>
        </w:rPr>
        <w:t>teine</w:t>
      </w:r>
      <w:r w:rsidRPr="003B6156">
        <w:rPr>
          <w:lang w:eastAsia="en-US"/>
        </w:rPr>
        <w:t xml:space="preserve">teist tegevuste edukat elluviimist </w:t>
      </w:r>
      <w:r>
        <w:rPr>
          <w:lang w:eastAsia="en-US"/>
        </w:rPr>
        <w:t>takistavatest asjaoludest.</w:t>
      </w:r>
    </w:p>
    <w:p w14:paraId="20A4BF1B" w14:textId="77777777" w:rsidR="004E14B2" w:rsidRDefault="004E14B2" w:rsidP="00B85064"/>
    <w:p w14:paraId="6B44365D" w14:textId="77777777" w:rsidR="004E14B2" w:rsidRDefault="004E14B2" w:rsidP="00B85064">
      <w:pPr>
        <w:pStyle w:val="ListParagraph"/>
        <w:numPr>
          <w:ilvl w:val="0"/>
          <w:numId w:val="1"/>
        </w:numPr>
        <w:contextualSpacing/>
        <w:jc w:val="both"/>
        <w:rPr>
          <w:b/>
        </w:rPr>
      </w:pPr>
      <w:r>
        <w:rPr>
          <w:b/>
        </w:rPr>
        <w:t>Partneri kohustused</w:t>
      </w:r>
    </w:p>
    <w:p w14:paraId="32E67988" w14:textId="77777777" w:rsidR="004E14B2" w:rsidRPr="009B5694" w:rsidRDefault="004E14B2" w:rsidP="00B85064">
      <w:pPr>
        <w:pStyle w:val="ListParagraph"/>
        <w:numPr>
          <w:ilvl w:val="1"/>
          <w:numId w:val="1"/>
        </w:numPr>
        <w:ind w:left="426"/>
        <w:contextualSpacing/>
        <w:jc w:val="both"/>
        <w:rPr>
          <w:bCs/>
        </w:rPr>
      </w:pPr>
      <w:r w:rsidRPr="009B5694">
        <w:rPr>
          <w:bCs/>
        </w:rPr>
        <w:t>Partner on kohustatud:</w:t>
      </w:r>
    </w:p>
    <w:p w14:paraId="4ED1380A" w14:textId="77777777" w:rsidR="004E14B2" w:rsidRPr="00334951" w:rsidRDefault="004E14B2" w:rsidP="00B85064">
      <w:pPr>
        <w:pStyle w:val="ListParagraph"/>
        <w:numPr>
          <w:ilvl w:val="2"/>
          <w:numId w:val="1"/>
        </w:numPr>
        <w:ind w:left="993" w:hanging="567"/>
        <w:contextualSpacing/>
        <w:jc w:val="both"/>
      </w:pPr>
      <w:r>
        <w:t>viima tegevused ellu l</w:t>
      </w:r>
      <w:r w:rsidRPr="00334951">
        <w:t xml:space="preserve">epingus </w:t>
      </w:r>
      <w:r>
        <w:t>määratud</w:t>
      </w:r>
      <w:r w:rsidRPr="00334951">
        <w:t xml:space="preserve"> tähtaegade</w:t>
      </w:r>
      <w:r>
        <w:t>l</w:t>
      </w:r>
      <w:r w:rsidRPr="00334951">
        <w:t xml:space="preserve"> ja tingimuste </w:t>
      </w:r>
      <w:r>
        <w:t>kohaselt;</w:t>
      </w:r>
    </w:p>
    <w:p w14:paraId="4B5FA51C" w14:textId="77777777" w:rsidR="004E14B2" w:rsidRPr="00334951" w:rsidRDefault="004E14B2" w:rsidP="00B85064">
      <w:pPr>
        <w:pStyle w:val="ListParagraph"/>
        <w:numPr>
          <w:ilvl w:val="2"/>
          <w:numId w:val="1"/>
        </w:numPr>
        <w:ind w:left="993" w:hanging="567"/>
        <w:contextualSpacing/>
        <w:jc w:val="both"/>
      </w:pPr>
      <w:r>
        <w:t>kasutama eraldatud t</w:t>
      </w:r>
      <w:r w:rsidRPr="00334951">
        <w:t>oetust sihtotstarbeliselt abikõlblike kulude katteks;</w:t>
      </w:r>
    </w:p>
    <w:p w14:paraId="2F4DF5F8" w14:textId="77777777" w:rsidR="004E14B2" w:rsidRDefault="004E14B2" w:rsidP="00B85064">
      <w:pPr>
        <w:pStyle w:val="ListParagraph"/>
        <w:numPr>
          <w:ilvl w:val="2"/>
          <w:numId w:val="1"/>
        </w:numPr>
        <w:ind w:left="993" w:hanging="567"/>
        <w:contextualSpacing/>
        <w:jc w:val="both"/>
      </w:pPr>
      <w:r>
        <w:t>viima t</w:t>
      </w:r>
      <w:r w:rsidRPr="00334951">
        <w:t xml:space="preserve">egevusi ellu </w:t>
      </w:r>
      <w:r>
        <w:t>järgmises</w:t>
      </w:r>
      <w:r w:rsidRPr="00334951">
        <w:t xml:space="preserve"> mahus </w:t>
      </w:r>
      <w:r>
        <w:t>ja</w:t>
      </w:r>
      <w:r w:rsidRPr="00334951">
        <w:t xml:space="preserve"> tingimustel:</w:t>
      </w:r>
    </w:p>
    <w:p w14:paraId="5CE1F9EB" w14:textId="77777777" w:rsidR="0046436C" w:rsidRDefault="004E14B2" w:rsidP="006F3A04">
      <w:pPr>
        <w:pStyle w:val="ListParagraph"/>
        <w:numPr>
          <w:ilvl w:val="3"/>
          <w:numId w:val="1"/>
        </w:numPr>
        <w:ind w:left="1843" w:hanging="850"/>
        <w:contextualSpacing/>
        <w:jc w:val="both"/>
      </w:pPr>
      <w:r>
        <w:t xml:space="preserve">hiljemalt </w:t>
      </w:r>
      <w:r w:rsidR="00327A30">
        <w:t>30.04.2020</w:t>
      </w:r>
      <w:r>
        <w:t xml:space="preserve"> on tagatud</w:t>
      </w:r>
      <w:r w:rsidR="0046436C" w:rsidRPr="0046436C">
        <w:t xml:space="preserve"> </w:t>
      </w:r>
      <w:r w:rsidR="0046436C" w:rsidRPr="00D428DF">
        <w:t xml:space="preserve">uussisserändajatele vabatahtlikus tegevuses osalemisvõimalusi pakkuva või vahendava ja vabatahtlikku tegevust tutvustava mitmekeelse (vähemalt eesti-, inglis- ja venekeelse) veebiplatvormi </w:t>
      </w:r>
      <w:r w:rsidR="0046436C">
        <w:t>… (</w:t>
      </w:r>
      <w:r w:rsidR="0046436C" w:rsidRPr="004E14B2">
        <w:rPr>
          <w:i/>
        </w:rPr>
        <w:t>väljatöötamine või taotleja olemasoleva veebiplatvormi nõuetekohaseks arendamine</w:t>
      </w:r>
      <w:r w:rsidR="0046436C">
        <w:t>)</w:t>
      </w:r>
      <w:r w:rsidR="0046436C" w:rsidRPr="00944DF7">
        <w:t>;</w:t>
      </w:r>
    </w:p>
    <w:p w14:paraId="643D8981" w14:textId="77777777" w:rsidR="00F44615" w:rsidRDefault="0046436C" w:rsidP="006F3A04">
      <w:pPr>
        <w:pStyle w:val="ListParagraph"/>
        <w:numPr>
          <w:ilvl w:val="3"/>
          <w:numId w:val="1"/>
        </w:numPr>
        <w:ind w:left="1843" w:hanging="850"/>
        <w:contextualSpacing/>
        <w:jc w:val="both"/>
      </w:pPr>
      <w:r>
        <w:t>hilje</w:t>
      </w:r>
      <w:r w:rsidR="00C7191C">
        <w:t>malt 30.08</w:t>
      </w:r>
      <w:r>
        <w:t xml:space="preserve">.2019 on </w:t>
      </w:r>
      <w:r w:rsidR="00C7191C">
        <w:t>analüüsitud</w:t>
      </w:r>
      <w:r>
        <w:t xml:space="preserve"> </w:t>
      </w:r>
      <w:r w:rsidRPr="00D428DF">
        <w:t xml:space="preserve">vabaühenduste seas uussisserändajate </w:t>
      </w:r>
      <w:r w:rsidR="00C7191C">
        <w:t xml:space="preserve"> tegevusse kaasamise võimekust ja sellest lähtuvalt alustatud projektis osalevate vabaühenduste toetamist vastavalt projektitaotluses välja toodud tegevuskavale. </w:t>
      </w:r>
    </w:p>
    <w:p w14:paraId="27D1119A" w14:textId="77777777" w:rsidR="0046436C" w:rsidRDefault="00327A30" w:rsidP="006F3A04">
      <w:pPr>
        <w:pStyle w:val="ListParagraph"/>
        <w:numPr>
          <w:ilvl w:val="3"/>
          <w:numId w:val="1"/>
        </w:numPr>
        <w:ind w:left="1843" w:hanging="850"/>
        <w:contextualSpacing/>
        <w:jc w:val="both"/>
      </w:pPr>
      <w:r>
        <w:t>hiljemalt 30.04.2020</w:t>
      </w:r>
      <w:r w:rsidR="0046436C">
        <w:t xml:space="preserve"> on </w:t>
      </w:r>
      <w:r>
        <w:t>läbi viidud</w:t>
      </w:r>
      <w:r w:rsidR="0046436C">
        <w:t xml:space="preserve"> </w:t>
      </w:r>
      <w:r w:rsidR="0046436C" w:rsidRPr="00D428DF">
        <w:t>uussisserändajate seas vabatahtlikus tegevuses osalemist</w:t>
      </w:r>
      <w:r w:rsidR="00C7191C">
        <w:t xml:space="preserve"> soodustavad</w:t>
      </w:r>
      <w:r>
        <w:t xml:space="preserve">  teavitustegevused</w:t>
      </w:r>
      <w:r w:rsidR="0046436C">
        <w:t>;</w:t>
      </w:r>
    </w:p>
    <w:p w14:paraId="1A9CFE77" w14:textId="77777777" w:rsidR="0046436C" w:rsidRDefault="00327A30" w:rsidP="006F3A04">
      <w:pPr>
        <w:pStyle w:val="ListParagraph"/>
        <w:numPr>
          <w:ilvl w:val="3"/>
          <w:numId w:val="1"/>
        </w:numPr>
        <w:ind w:left="1843" w:hanging="850"/>
        <w:contextualSpacing/>
        <w:jc w:val="both"/>
      </w:pPr>
      <w:r>
        <w:t>hiljemalt 30.04.2020</w:t>
      </w:r>
      <w:r w:rsidR="00C7191C">
        <w:t xml:space="preserve"> on välja töötatud uussisserändajate vabatahtlikku</w:t>
      </w:r>
      <w:r w:rsidR="0046436C">
        <w:t xml:space="preserve"> tegevusse </w:t>
      </w:r>
      <w:r w:rsidR="0046436C" w:rsidRPr="00D428DF">
        <w:t xml:space="preserve">süsteemseks </w:t>
      </w:r>
      <w:r w:rsidR="00C7191C">
        <w:t xml:space="preserve">ja jätkusuutlikuks </w:t>
      </w:r>
      <w:r w:rsidR="0046436C" w:rsidRPr="00D428DF">
        <w:t>kaasamiseks vastava</w:t>
      </w:r>
      <w:r w:rsidR="00C7191C">
        <w:t>(d</w:t>
      </w:r>
      <w:r w:rsidR="0046436C">
        <w:t>)</w:t>
      </w:r>
      <w:r w:rsidR="0046436C" w:rsidRPr="00D428DF">
        <w:t xml:space="preserve"> mudeli</w:t>
      </w:r>
      <w:r w:rsidR="00C7191C">
        <w:t>(d).</w:t>
      </w:r>
    </w:p>
    <w:p w14:paraId="13DAD394" w14:textId="77777777" w:rsidR="0046436C" w:rsidRDefault="00C7191C" w:rsidP="006F3A04">
      <w:pPr>
        <w:pStyle w:val="ListParagraph"/>
        <w:numPr>
          <w:ilvl w:val="3"/>
          <w:numId w:val="1"/>
        </w:numPr>
        <w:ind w:left="1843" w:hanging="850"/>
        <w:contextualSpacing/>
        <w:jc w:val="both"/>
      </w:pPr>
      <w:r>
        <w:t>hiljemalt 30.04.2020</w:t>
      </w:r>
      <w:r w:rsidR="0046436C">
        <w:t xml:space="preserve"> on </w:t>
      </w:r>
      <w:r>
        <w:t>läbi viidud kommunikatsioonitegevused, mis tutvustavad uussisserändajate osalust vabatahtlikus tegevuses.</w:t>
      </w:r>
    </w:p>
    <w:p w14:paraId="4CF39F05" w14:textId="77777777" w:rsidR="004E14B2" w:rsidRPr="00334951" w:rsidRDefault="004E14B2" w:rsidP="00B85064">
      <w:pPr>
        <w:pStyle w:val="ListParagraph"/>
        <w:numPr>
          <w:ilvl w:val="2"/>
          <w:numId w:val="1"/>
        </w:numPr>
        <w:ind w:left="993" w:hanging="567"/>
        <w:contextualSpacing/>
        <w:jc w:val="both"/>
      </w:pPr>
      <w:r>
        <w:t>täitma t</w:t>
      </w:r>
      <w:r w:rsidRPr="00334951">
        <w:t>egevuste elluviimisel</w:t>
      </w:r>
      <w:r>
        <w:t xml:space="preserve"> e</w:t>
      </w:r>
      <w:r w:rsidRPr="00334951">
        <w:t xml:space="preserve">lluviija </w:t>
      </w:r>
      <w:r>
        <w:t>suuniseid</w:t>
      </w:r>
      <w:r w:rsidRPr="00334951">
        <w:t>;</w:t>
      </w:r>
    </w:p>
    <w:p w14:paraId="39285CE2" w14:textId="07F7FC48" w:rsidR="004E14B2" w:rsidRDefault="004E14B2" w:rsidP="00B85064">
      <w:pPr>
        <w:pStyle w:val="ListParagraph"/>
        <w:numPr>
          <w:ilvl w:val="2"/>
          <w:numId w:val="1"/>
        </w:numPr>
        <w:ind w:left="993" w:hanging="567"/>
        <w:jc w:val="both"/>
      </w:pPr>
      <w:r>
        <w:t>tagama</w:t>
      </w:r>
      <w:r w:rsidRPr="00334951">
        <w:t xml:space="preserve">  Vabariigi Valitsuse 12. septembri 2014. </w:t>
      </w:r>
      <w:r w:rsidR="00440E34">
        <w:t>a määruse nr 146 „Perioodi 2014</w:t>
      </w:r>
      <w:r w:rsidR="00440E34">
        <w:noBreakHyphen/>
      </w:r>
      <w:r w:rsidRPr="00334951">
        <w:t>2020 struktuuritoetuse andmisest avalikkuse teavitamise, toetusest rahastatud objektide tähistamise ning Euroopa Liidu osalusele viitamise nõude</w:t>
      </w:r>
      <w:r>
        <w:t>d ja kord“ nõuete järgimise, sh tähistades kõik t</w:t>
      </w:r>
      <w:r w:rsidRPr="00334951">
        <w:t>oetuse kasutamise raames tekkivad autoriõiguse objektid asja- ja nõuetekohaste Euro</w:t>
      </w:r>
      <w:r>
        <w:t>opa Liidu struktuurifondide ja e</w:t>
      </w:r>
      <w:r w:rsidRPr="00334951">
        <w:t xml:space="preserve">lluviija logodega;  </w:t>
      </w:r>
    </w:p>
    <w:p w14:paraId="5C800A50" w14:textId="77777777" w:rsidR="004E14B2" w:rsidRDefault="004E14B2" w:rsidP="00B85064">
      <w:pPr>
        <w:pStyle w:val="ListParagraph"/>
        <w:numPr>
          <w:ilvl w:val="2"/>
          <w:numId w:val="1"/>
        </w:numPr>
        <w:ind w:left="993" w:hanging="567"/>
        <w:jc w:val="both"/>
      </w:pPr>
      <w:r>
        <w:t>tagama raamatupidamise vastavuse raamatupidamise seadusele;</w:t>
      </w:r>
    </w:p>
    <w:p w14:paraId="37189274" w14:textId="77777777" w:rsidR="004E14B2" w:rsidRPr="00334951" w:rsidRDefault="004E14B2" w:rsidP="00B85064">
      <w:pPr>
        <w:pStyle w:val="ListParagraph"/>
        <w:numPr>
          <w:ilvl w:val="2"/>
          <w:numId w:val="1"/>
        </w:numPr>
        <w:ind w:left="993" w:hanging="567"/>
        <w:contextualSpacing/>
        <w:jc w:val="both"/>
      </w:pPr>
      <w:r w:rsidRPr="00334951">
        <w:t>eristam</w:t>
      </w:r>
      <w:r>
        <w:t>a selgelt oma raamatupidamises t</w:t>
      </w:r>
      <w:r w:rsidRPr="00334951">
        <w:t xml:space="preserve">oetuse </w:t>
      </w:r>
      <w:r>
        <w:t>ja</w:t>
      </w:r>
      <w:r w:rsidRPr="00334951">
        <w:t xml:space="preserve"> selle kasutamisest</w:t>
      </w:r>
      <w:r>
        <w:t xml:space="preserve"> saadud tulu muust tulust ning t</w:t>
      </w:r>
      <w:r w:rsidRPr="00334951">
        <w:t>o</w:t>
      </w:r>
      <w:r>
        <w:t>etuse kasutamisega seotud kulud</w:t>
      </w:r>
      <w:r w:rsidRPr="00334951">
        <w:t xml:space="preserve"> muudest kulu- ja maksedokumentidest; </w:t>
      </w:r>
    </w:p>
    <w:p w14:paraId="44B73B7D" w14:textId="77777777" w:rsidR="004E14B2" w:rsidRDefault="004E14B2" w:rsidP="00B85064">
      <w:pPr>
        <w:pStyle w:val="ListParagraph"/>
        <w:numPr>
          <w:ilvl w:val="2"/>
          <w:numId w:val="1"/>
        </w:numPr>
        <w:ind w:left="993" w:hanging="567"/>
        <w:contextualSpacing/>
        <w:jc w:val="both"/>
      </w:pPr>
      <w:r w:rsidRPr="00334951">
        <w:rPr>
          <w:bCs/>
        </w:rPr>
        <w:t xml:space="preserve">esitama </w:t>
      </w:r>
      <w:r>
        <w:rPr>
          <w:bCs/>
        </w:rPr>
        <w:t>e</w:t>
      </w:r>
      <w:r w:rsidRPr="00334951">
        <w:rPr>
          <w:bCs/>
        </w:rPr>
        <w:t xml:space="preserve">lluviijale </w:t>
      </w:r>
      <w:r>
        <w:rPr>
          <w:bCs/>
        </w:rPr>
        <w:t>partnerluslepinguga sätestatud otseseid t</w:t>
      </w:r>
      <w:r w:rsidRPr="00334951">
        <w:rPr>
          <w:bCs/>
        </w:rPr>
        <w:t>egevusi</w:t>
      </w:r>
      <w:r w:rsidRPr="00334951">
        <w:t xml:space="preserve"> ellu viivate töötajate töölepingute, töövõtulepingute, käsunduslepingute, ametisse nimetamise käskkirjade või ametijuhendite koopiad, milles on kajastatud töö</w:t>
      </w:r>
      <w:r>
        <w:t>taja tööülesanded;</w:t>
      </w:r>
    </w:p>
    <w:p w14:paraId="447211F6" w14:textId="77777777" w:rsidR="004E14B2" w:rsidRPr="00334951" w:rsidRDefault="004E14B2" w:rsidP="00D3531F">
      <w:pPr>
        <w:pStyle w:val="ListParagraph"/>
        <w:numPr>
          <w:ilvl w:val="3"/>
          <w:numId w:val="1"/>
        </w:numPr>
        <w:ind w:left="1843" w:hanging="850"/>
        <w:contextualSpacing/>
        <w:jc w:val="both"/>
      </w:pPr>
      <w:r>
        <w:t>nimetatud dokumentide koopiad tuleb esitada koos maksetaotlusega, kus esmakordselt esitatakse hüvitamiseks töötaja töötasu. Uuesti tuleb esitada nimetatud koopiad ainult siis, kui neid on muudetud.</w:t>
      </w:r>
    </w:p>
    <w:p w14:paraId="6727E541" w14:textId="77777777" w:rsidR="004E14B2" w:rsidRDefault="004E14B2" w:rsidP="00B85064">
      <w:pPr>
        <w:pStyle w:val="ListParagraph"/>
        <w:numPr>
          <w:ilvl w:val="2"/>
          <w:numId w:val="1"/>
        </w:numPr>
        <w:ind w:left="993" w:hanging="567"/>
        <w:contextualSpacing/>
        <w:jc w:val="both"/>
      </w:pPr>
      <w:r>
        <w:t>esitama e</w:t>
      </w:r>
      <w:r w:rsidRPr="00334951">
        <w:t xml:space="preserve">lluviijale </w:t>
      </w:r>
      <w:r w:rsidR="0046436C">
        <w:t>lisaks punktis 8.1.8</w:t>
      </w:r>
      <w:r>
        <w:t xml:space="preserve"> nimetatud dokumentidele tegevusi osalise tööajaga ellu</w:t>
      </w:r>
      <w:r w:rsidRPr="00334951">
        <w:t>viivate töötajate</w:t>
      </w:r>
      <w:r>
        <w:t xml:space="preserve"> </w:t>
      </w:r>
      <w:r w:rsidRPr="00334951">
        <w:t>tööajatabelid, milles on er</w:t>
      </w:r>
      <w:r>
        <w:t>istatud t</w:t>
      </w:r>
      <w:r w:rsidRPr="00334951">
        <w:t>egevuste elluviimine ja muu töö</w:t>
      </w:r>
      <w:r>
        <w:t>;</w:t>
      </w:r>
    </w:p>
    <w:p w14:paraId="0092D51F" w14:textId="77777777" w:rsidR="004E14B2" w:rsidRDefault="004E14B2" w:rsidP="00D3531F">
      <w:pPr>
        <w:pStyle w:val="ListParagraph"/>
        <w:numPr>
          <w:ilvl w:val="3"/>
          <w:numId w:val="1"/>
        </w:numPr>
        <w:ind w:left="1843" w:hanging="850"/>
        <w:contextualSpacing/>
        <w:jc w:val="both"/>
      </w:pPr>
      <w:r>
        <w:t>tööajatabelid tuleb esitada koos maksetaotlusega, kus esitatakse hüvitamiseks töötaja töötasu.</w:t>
      </w:r>
    </w:p>
    <w:p w14:paraId="1C06A5F5" w14:textId="77777777" w:rsidR="004E14B2" w:rsidRPr="00334951" w:rsidRDefault="004E14B2" w:rsidP="00E8199F">
      <w:pPr>
        <w:pStyle w:val="ListParagraph"/>
        <w:numPr>
          <w:ilvl w:val="2"/>
          <w:numId w:val="1"/>
        </w:numPr>
        <w:ind w:left="1134" w:hanging="708"/>
        <w:contextualSpacing/>
        <w:jc w:val="both"/>
      </w:pPr>
      <w:r w:rsidRPr="00334951">
        <w:t xml:space="preserve">võimaldama auditi, järelevalve või </w:t>
      </w:r>
      <w:r>
        <w:t>STS</w:t>
      </w:r>
      <w:r w:rsidRPr="003B6156">
        <w:t xml:space="preserve"> </w:t>
      </w:r>
      <w:r w:rsidRPr="00334951">
        <w:t>§-s</w:t>
      </w:r>
      <w:r w:rsidRPr="00334951" w:rsidDel="00047ABA">
        <w:t xml:space="preserve"> </w:t>
      </w:r>
      <w:r w:rsidRPr="00334951">
        <w:t>40 nimetatud kontrolli teostamist ning osutama selleks igakülgset abi, võimaldama audiitorile ja järel</w:t>
      </w:r>
      <w:r>
        <w:t>e</w:t>
      </w:r>
      <w:r w:rsidRPr="00334951">
        <w:t xml:space="preserve">valvet teostavale isikule </w:t>
      </w:r>
      <w:r>
        <w:t>ligipääsu t</w:t>
      </w:r>
      <w:r w:rsidRPr="00334951">
        <w:t>egevuste elluviimise</w:t>
      </w:r>
      <w:r>
        <w:t>ga</w:t>
      </w:r>
      <w:r w:rsidRPr="00334951">
        <w:t xml:space="preserve"> seotud dokumentidele ja andmetele;</w:t>
      </w:r>
    </w:p>
    <w:p w14:paraId="46197B7A" w14:textId="77777777" w:rsidR="004E14B2" w:rsidRPr="00334951" w:rsidRDefault="004E14B2" w:rsidP="00E8199F">
      <w:pPr>
        <w:pStyle w:val="ListParagraph"/>
        <w:numPr>
          <w:ilvl w:val="2"/>
          <w:numId w:val="1"/>
        </w:numPr>
        <w:ind w:left="1134" w:hanging="708"/>
        <w:jc w:val="both"/>
      </w:pPr>
      <w:r>
        <w:t>teavitama elluviijat viivitamata kirjalikult asjaoludest, mis mõjutavad või võivad mõjutada lepingu täitmist ning takistada lepingus sätestatud eesmärkide saavutamist.</w:t>
      </w:r>
    </w:p>
    <w:p w14:paraId="5AA2C3A2" w14:textId="77777777" w:rsidR="004E14B2" w:rsidRPr="00334951" w:rsidRDefault="004E14B2" w:rsidP="00E8199F">
      <w:pPr>
        <w:pStyle w:val="ListParagraph"/>
        <w:numPr>
          <w:ilvl w:val="2"/>
          <w:numId w:val="1"/>
        </w:numPr>
        <w:ind w:left="1134" w:hanging="708"/>
        <w:contextualSpacing/>
        <w:jc w:val="both"/>
      </w:pPr>
      <w:r w:rsidRPr="00334951">
        <w:t xml:space="preserve">esitama </w:t>
      </w:r>
      <w:r>
        <w:t>e</w:t>
      </w:r>
      <w:r w:rsidRPr="00334951">
        <w:t xml:space="preserve">lluviijale </w:t>
      </w:r>
      <w:r>
        <w:t>t</w:t>
      </w:r>
      <w:r w:rsidRPr="00334951">
        <w:t xml:space="preserve">egevuste elluviimise korrektsed aruanded kokkulepitud tähtajaks koos vastavate kulu- ja maksedokumentidega; </w:t>
      </w:r>
    </w:p>
    <w:p w14:paraId="31380AF3" w14:textId="77777777" w:rsidR="004E14B2" w:rsidRPr="00334951" w:rsidRDefault="004E14B2" w:rsidP="00E8199F">
      <w:pPr>
        <w:pStyle w:val="ListParagraph"/>
        <w:numPr>
          <w:ilvl w:val="2"/>
          <w:numId w:val="1"/>
        </w:numPr>
        <w:ind w:left="1134" w:hanging="708"/>
        <w:contextualSpacing/>
        <w:jc w:val="both"/>
      </w:pPr>
      <w:r w:rsidRPr="00334951">
        <w:t xml:space="preserve">leppima </w:t>
      </w:r>
      <w:r>
        <w:t>t</w:t>
      </w:r>
      <w:r w:rsidRPr="00334951">
        <w:t xml:space="preserve">egevuste kulude muutumisel või muutmisel </w:t>
      </w:r>
      <w:r>
        <w:t>täiendavate kulude</w:t>
      </w:r>
      <w:r w:rsidRPr="00334951">
        <w:t xml:space="preserve"> </w:t>
      </w:r>
      <w:r>
        <w:t>finantseerimise e</w:t>
      </w:r>
      <w:r w:rsidRPr="00334951">
        <w:t>l</w:t>
      </w:r>
      <w:r>
        <w:t>luviijaga eelnevalt kirjalikult kokku</w:t>
      </w:r>
      <w:r w:rsidRPr="00EF2B18">
        <w:t xml:space="preserve"> </w:t>
      </w:r>
      <w:r>
        <w:t>vastavalt lepingu punktile 15;</w:t>
      </w:r>
    </w:p>
    <w:p w14:paraId="4E08D1BC" w14:textId="77777777" w:rsidR="004E14B2" w:rsidRDefault="004E14B2" w:rsidP="00E8199F">
      <w:pPr>
        <w:pStyle w:val="ListParagraph"/>
        <w:numPr>
          <w:ilvl w:val="2"/>
          <w:numId w:val="1"/>
        </w:numPr>
        <w:ind w:left="1134" w:hanging="708"/>
        <w:contextualSpacing/>
        <w:jc w:val="both"/>
      </w:pPr>
      <w:r w:rsidRPr="008C4160">
        <w:rPr>
          <w:lang w:eastAsia="en-US"/>
        </w:rPr>
        <w:t>tagama, et välditakse kulude mitmekordset rahastamist toetuskavade raames</w:t>
      </w:r>
      <w:r>
        <w:rPr>
          <w:lang w:eastAsia="en-US"/>
        </w:rPr>
        <w:t>;</w:t>
      </w:r>
    </w:p>
    <w:p w14:paraId="436301BF" w14:textId="77777777" w:rsidR="004E14B2" w:rsidRPr="008367DC" w:rsidRDefault="004E14B2" w:rsidP="00E8199F">
      <w:pPr>
        <w:pStyle w:val="ListParagraph"/>
        <w:numPr>
          <w:ilvl w:val="2"/>
          <w:numId w:val="1"/>
        </w:numPr>
        <w:ind w:left="1134" w:hanging="708"/>
        <w:contextualSpacing/>
        <w:jc w:val="both"/>
      </w:pPr>
      <w:r w:rsidRPr="00334951">
        <w:t xml:space="preserve">tagastama </w:t>
      </w:r>
      <w:r>
        <w:t>e</w:t>
      </w:r>
      <w:r w:rsidRPr="00334951">
        <w:t xml:space="preserve">lluviijale tähtaegselt rakendusüksuse tagasinõutava </w:t>
      </w:r>
      <w:r>
        <w:t>t</w:t>
      </w:r>
      <w:r w:rsidRPr="00334951">
        <w:t xml:space="preserve">oetuse vastavalt </w:t>
      </w:r>
      <w:r w:rsidRPr="008367DC">
        <w:t>tagasinõudmise otsuses märgitud summale;</w:t>
      </w:r>
    </w:p>
    <w:p w14:paraId="4846DE2B" w14:textId="77777777" w:rsidR="004E14B2" w:rsidRPr="008367DC" w:rsidRDefault="004E14B2" w:rsidP="00E8199F">
      <w:pPr>
        <w:pStyle w:val="ListParagraph"/>
        <w:numPr>
          <w:ilvl w:val="2"/>
          <w:numId w:val="1"/>
        </w:numPr>
        <w:ind w:left="1134" w:hanging="708"/>
        <w:jc w:val="both"/>
      </w:pPr>
      <w:r w:rsidRPr="008367DC">
        <w:t>tegema</w:t>
      </w:r>
      <w:r w:rsidR="00530324">
        <w:t xml:space="preserve"> </w:t>
      </w:r>
      <w:r w:rsidRPr="008367DC">
        <w:t xml:space="preserve">TAT tegevuse </w:t>
      </w:r>
      <w:r w:rsidR="0046436C">
        <w:t>2.3.3.2 „Teenuste arendamine“</w:t>
      </w:r>
      <w:r>
        <w:t xml:space="preserve"> </w:t>
      </w:r>
      <w:r w:rsidRPr="008367DC">
        <w:t>toetamise struktuuritoetuse abil selgesti nähtavaks iga antud tegevusega seotud olulise tegevuse puhul. Nimetatud viide peab sisalduma ka kõikide kolmandate isikutega sõlmitavates lepingutes, sealhulgas töövõtulepingutes ja partnerluslepingutes;</w:t>
      </w:r>
    </w:p>
    <w:p w14:paraId="61C5F308" w14:textId="77777777" w:rsidR="004E14B2" w:rsidRDefault="004E14B2" w:rsidP="00E8199F">
      <w:pPr>
        <w:pStyle w:val="BodySingle"/>
        <w:numPr>
          <w:ilvl w:val="2"/>
          <w:numId w:val="1"/>
        </w:numPr>
        <w:spacing w:line="240" w:lineRule="auto"/>
        <w:ind w:left="1134" w:hanging="708"/>
        <w:jc w:val="both"/>
        <w:rPr>
          <w:szCs w:val="24"/>
          <w:lang w:val="et-EE"/>
        </w:rPr>
      </w:pPr>
      <w:r>
        <w:rPr>
          <w:szCs w:val="24"/>
          <w:lang w:val="et-EE"/>
        </w:rPr>
        <w:t>andma üle või tagama elluviijale l</w:t>
      </w:r>
      <w:r w:rsidRPr="00334951">
        <w:rPr>
          <w:szCs w:val="24"/>
          <w:lang w:val="et-EE"/>
        </w:rPr>
        <w:t xml:space="preserve">epingu täitmisel tekkinud varalised </w:t>
      </w:r>
      <w:r w:rsidRPr="00034EDB">
        <w:rPr>
          <w:szCs w:val="24"/>
          <w:lang w:val="et-EE"/>
        </w:rPr>
        <w:t>autoriõigused ilma geograafilise piirangu ja tähtajata, ainuõigused</w:t>
      </w:r>
      <w:r w:rsidRPr="00334951">
        <w:rPr>
          <w:szCs w:val="24"/>
          <w:lang w:val="et-EE"/>
        </w:rPr>
        <w:t xml:space="preserve"> töö tulemit vabalt kasutada, s</w:t>
      </w:r>
      <w:r>
        <w:rPr>
          <w:szCs w:val="24"/>
          <w:lang w:val="et-EE"/>
        </w:rPr>
        <w:t>eal</w:t>
      </w:r>
      <w:r w:rsidRPr="00334951">
        <w:rPr>
          <w:szCs w:val="24"/>
          <w:lang w:val="et-EE"/>
        </w:rPr>
        <w:t>h</w:t>
      </w:r>
      <w:r>
        <w:rPr>
          <w:szCs w:val="24"/>
          <w:lang w:val="et-EE"/>
        </w:rPr>
        <w:t>ulgas</w:t>
      </w:r>
      <w:r w:rsidRPr="00334951">
        <w:rPr>
          <w:szCs w:val="24"/>
          <w:lang w:val="et-EE"/>
        </w:rPr>
        <w:t xml:space="preserve"> õigus </w:t>
      </w:r>
      <w:r>
        <w:rPr>
          <w:szCs w:val="24"/>
          <w:lang w:val="et-EE"/>
        </w:rPr>
        <w:t>seda</w:t>
      </w:r>
      <w:r w:rsidRPr="00334951">
        <w:rPr>
          <w:szCs w:val="24"/>
          <w:lang w:val="et-EE"/>
        </w:rPr>
        <w:t xml:space="preserve"> </w:t>
      </w:r>
      <w:r w:rsidRPr="000B24C3">
        <w:rPr>
          <w:szCs w:val="24"/>
          <w:lang w:val="et-EE"/>
        </w:rPr>
        <w:t>reprodutseerida, levitada, tõlkida, muuta, töödelda, avalikustada, parandada ja täiendada</w:t>
      </w:r>
      <w:r>
        <w:rPr>
          <w:szCs w:val="24"/>
          <w:lang w:val="et-EE"/>
        </w:rPr>
        <w:t>;</w:t>
      </w:r>
    </w:p>
    <w:p w14:paraId="02096AD4" w14:textId="77777777" w:rsidR="004E14B2" w:rsidRDefault="004E14B2" w:rsidP="00E8199F">
      <w:pPr>
        <w:pStyle w:val="BodySingle"/>
        <w:numPr>
          <w:ilvl w:val="2"/>
          <w:numId w:val="1"/>
        </w:numPr>
        <w:spacing w:line="240" w:lineRule="auto"/>
        <w:ind w:left="1134" w:hanging="708"/>
        <w:jc w:val="both"/>
        <w:rPr>
          <w:szCs w:val="24"/>
          <w:lang w:val="et-EE"/>
        </w:rPr>
      </w:pPr>
      <w:r>
        <w:rPr>
          <w:szCs w:val="24"/>
          <w:lang w:val="et-EE"/>
        </w:rPr>
        <w:t>säilitama tegevuste elluviimisega seotud dokumente vastavalt STS §-s 35 sätestatud tähtaegadele.</w:t>
      </w:r>
    </w:p>
    <w:p w14:paraId="3E53F03A" w14:textId="77777777" w:rsidR="004E14B2" w:rsidRDefault="004E14B2" w:rsidP="00B85064"/>
    <w:p w14:paraId="3533B72B" w14:textId="77777777" w:rsidR="004E14B2" w:rsidRDefault="004E14B2" w:rsidP="00B85064">
      <w:pPr>
        <w:pStyle w:val="ListParagraph"/>
        <w:numPr>
          <w:ilvl w:val="0"/>
          <w:numId w:val="1"/>
        </w:numPr>
        <w:contextualSpacing/>
        <w:rPr>
          <w:b/>
        </w:rPr>
      </w:pPr>
      <w:r>
        <w:rPr>
          <w:b/>
        </w:rPr>
        <w:t>Partneri vastutus</w:t>
      </w:r>
    </w:p>
    <w:p w14:paraId="1C06ABCA" w14:textId="77777777" w:rsidR="004E14B2" w:rsidRPr="008367DC" w:rsidRDefault="004E14B2" w:rsidP="00B85064">
      <w:pPr>
        <w:pStyle w:val="ListParagraph"/>
        <w:numPr>
          <w:ilvl w:val="1"/>
          <w:numId w:val="1"/>
        </w:numPr>
        <w:ind w:left="426"/>
        <w:contextualSpacing/>
        <w:jc w:val="both"/>
      </w:pPr>
      <w:r w:rsidRPr="008367DC">
        <w:t>Partner vastutab elluviija ees oma kulude abikõlblikkuse eest.</w:t>
      </w:r>
    </w:p>
    <w:p w14:paraId="46F91C94" w14:textId="77777777" w:rsidR="004E14B2" w:rsidRDefault="004E14B2" w:rsidP="00B85064">
      <w:pPr>
        <w:pStyle w:val="ListParagraph"/>
        <w:numPr>
          <w:ilvl w:val="1"/>
          <w:numId w:val="1"/>
        </w:numPr>
        <w:ind w:left="426"/>
        <w:contextualSpacing/>
        <w:jc w:val="both"/>
      </w:pPr>
      <w:r>
        <w:t>Partner vastutab lepingus ja lepingu lisades endale võetud kohustuste täitmise eest ning hüvitab elluviijale oma kohustuste täitmata jätmise või mittekohase täitmise tõttu tekkinud varalise kahju.</w:t>
      </w:r>
    </w:p>
    <w:p w14:paraId="5DCA3C72" w14:textId="77777777" w:rsidR="004E14B2" w:rsidRPr="008151E5" w:rsidRDefault="004E14B2" w:rsidP="00B85064">
      <w:pPr>
        <w:pStyle w:val="ListParagraph"/>
        <w:numPr>
          <w:ilvl w:val="1"/>
          <w:numId w:val="1"/>
        </w:numPr>
        <w:ind w:left="426"/>
        <w:contextualSpacing/>
        <w:jc w:val="both"/>
      </w:pPr>
      <w:r>
        <w:t>Partner ei vastuta kohustuste täitmata jätmise eest, kui täitmata jätmise põhjustas vääramatu jõud.</w:t>
      </w:r>
    </w:p>
    <w:p w14:paraId="327DC3B9" w14:textId="77777777" w:rsidR="004E14B2" w:rsidRDefault="004E14B2" w:rsidP="00B85064"/>
    <w:p w14:paraId="1DCA4FAC" w14:textId="77777777" w:rsidR="004E14B2" w:rsidRPr="00FB3350" w:rsidRDefault="004E14B2" w:rsidP="003D7127">
      <w:pPr>
        <w:pStyle w:val="ListParagraph"/>
        <w:numPr>
          <w:ilvl w:val="0"/>
          <w:numId w:val="1"/>
        </w:numPr>
        <w:ind w:left="567" w:hanging="567"/>
        <w:contextualSpacing/>
        <w:rPr>
          <w:b/>
        </w:rPr>
      </w:pPr>
      <w:r w:rsidRPr="00FB3350">
        <w:rPr>
          <w:b/>
        </w:rPr>
        <w:t>Elluviija kohustused</w:t>
      </w:r>
    </w:p>
    <w:p w14:paraId="755F4D8D" w14:textId="77777777" w:rsidR="004E14B2" w:rsidRPr="008A611B" w:rsidRDefault="004E14B2" w:rsidP="00312658">
      <w:pPr>
        <w:pStyle w:val="ListParagraph"/>
        <w:numPr>
          <w:ilvl w:val="1"/>
          <w:numId w:val="1"/>
        </w:numPr>
        <w:ind w:left="567" w:hanging="573"/>
        <w:contextualSpacing/>
        <w:rPr>
          <w:bCs/>
        </w:rPr>
      </w:pPr>
      <w:r w:rsidRPr="008A611B">
        <w:rPr>
          <w:bCs/>
        </w:rPr>
        <w:t>Elluviija on kohustatud:</w:t>
      </w:r>
    </w:p>
    <w:p w14:paraId="642F12C8" w14:textId="77777777" w:rsidR="004E14B2" w:rsidRDefault="004E14B2" w:rsidP="003D7127">
      <w:pPr>
        <w:pStyle w:val="ListParagraph"/>
        <w:numPr>
          <w:ilvl w:val="2"/>
          <w:numId w:val="1"/>
        </w:numPr>
        <w:ind w:left="1276" w:hanging="709"/>
        <w:contextualSpacing/>
        <w:jc w:val="both"/>
      </w:pPr>
      <w:r w:rsidRPr="00334951">
        <w:t xml:space="preserve">järgima </w:t>
      </w:r>
      <w:r>
        <w:t>STS-is</w:t>
      </w:r>
      <w:r w:rsidRPr="00334951">
        <w:t xml:space="preserve">, selle alusel </w:t>
      </w:r>
      <w:r>
        <w:t>kehtestatud</w:t>
      </w:r>
      <w:r w:rsidRPr="00334951">
        <w:t xml:space="preserve"> õigusaktides ning teistes asjakohastes seadustes sätestatut;</w:t>
      </w:r>
    </w:p>
    <w:p w14:paraId="7CF06688" w14:textId="77777777" w:rsidR="004E14B2" w:rsidRDefault="004E14B2" w:rsidP="003D7127">
      <w:pPr>
        <w:pStyle w:val="ListParagraph"/>
        <w:numPr>
          <w:ilvl w:val="2"/>
          <w:numId w:val="1"/>
        </w:numPr>
        <w:ind w:left="1276" w:hanging="709"/>
        <w:contextualSpacing/>
        <w:jc w:val="both"/>
      </w:pPr>
      <w:r>
        <w:t>tagama meetme tegevuste elluviimise;</w:t>
      </w:r>
    </w:p>
    <w:p w14:paraId="2D9A747B" w14:textId="77777777" w:rsidR="004E14B2" w:rsidRDefault="004E14B2" w:rsidP="003D7127">
      <w:pPr>
        <w:pStyle w:val="ListParagraph"/>
        <w:numPr>
          <w:ilvl w:val="2"/>
          <w:numId w:val="1"/>
        </w:numPr>
        <w:ind w:left="1276" w:hanging="709"/>
        <w:contextualSpacing/>
        <w:jc w:val="both"/>
      </w:pPr>
      <w:r>
        <w:t>tagama partnerile vajaliku informatsiooni tegevuste lepingujärgseks elluviimiseks;</w:t>
      </w:r>
    </w:p>
    <w:p w14:paraId="0557A6D5" w14:textId="19C20BC6" w:rsidR="00633B01" w:rsidRDefault="004E14B2" w:rsidP="003D7127">
      <w:pPr>
        <w:pStyle w:val="ListParagraph"/>
        <w:numPr>
          <w:ilvl w:val="2"/>
          <w:numId w:val="1"/>
        </w:numPr>
        <w:ind w:left="1276" w:hanging="709"/>
        <w:contextualSpacing/>
        <w:jc w:val="both"/>
      </w:pPr>
      <w:r w:rsidRPr="00334951">
        <w:t xml:space="preserve">tagama </w:t>
      </w:r>
      <w:r>
        <w:t>p</w:t>
      </w:r>
      <w:r w:rsidRPr="00334951">
        <w:t xml:space="preserve">artnerile </w:t>
      </w:r>
      <w:r>
        <w:t>t</w:t>
      </w:r>
      <w:r w:rsidRPr="00334951">
        <w:t xml:space="preserve">egevuste </w:t>
      </w:r>
      <w:r>
        <w:t>lepingujärgseks elluviimiseks t</w:t>
      </w:r>
      <w:r w:rsidRPr="00334951">
        <w:t>o</w:t>
      </w:r>
      <w:r>
        <w:t>etuse maksmis</w:t>
      </w:r>
      <w:r w:rsidRPr="00334951">
        <w:t xml:space="preserve">e </w:t>
      </w:r>
      <w:r>
        <w:t>vastavalt l</w:t>
      </w:r>
      <w:r w:rsidRPr="00334951">
        <w:t>epingus sätestatu</w:t>
      </w:r>
      <w:r>
        <w:t>le.</w:t>
      </w:r>
    </w:p>
    <w:p w14:paraId="0EA7E01F" w14:textId="77777777" w:rsidR="00633B01" w:rsidRDefault="00633B01" w:rsidP="00B85064">
      <w:pPr>
        <w:contextualSpacing/>
        <w:jc w:val="both"/>
      </w:pPr>
    </w:p>
    <w:p w14:paraId="594DB537" w14:textId="77777777" w:rsidR="004E14B2" w:rsidRDefault="004E14B2" w:rsidP="003D7127">
      <w:pPr>
        <w:pStyle w:val="ListParagraph"/>
        <w:numPr>
          <w:ilvl w:val="0"/>
          <w:numId w:val="1"/>
        </w:numPr>
        <w:ind w:left="567" w:hanging="567"/>
        <w:contextualSpacing/>
        <w:jc w:val="both"/>
        <w:rPr>
          <w:b/>
        </w:rPr>
      </w:pPr>
      <w:r>
        <w:rPr>
          <w:b/>
        </w:rPr>
        <w:t>Elluviija vastutus</w:t>
      </w:r>
    </w:p>
    <w:p w14:paraId="152DE26A" w14:textId="77777777" w:rsidR="004E14B2" w:rsidRDefault="004E14B2" w:rsidP="00E531E1">
      <w:pPr>
        <w:pStyle w:val="ListParagraph"/>
        <w:numPr>
          <w:ilvl w:val="1"/>
          <w:numId w:val="1"/>
        </w:numPr>
        <w:ind w:left="567" w:hanging="567"/>
        <w:contextualSpacing/>
        <w:jc w:val="both"/>
      </w:pPr>
      <w:r>
        <w:t xml:space="preserve">Elluviija vastutab järgnevate meetme tulemuste saavutamise ja seire eest: </w:t>
      </w:r>
      <w:r>
        <w:rPr>
          <w:i/>
        </w:rPr>
        <w:t xml:space="preserve">on loodud eeldused uussisserändajate kohanemiseks Eestis </w:t>
      </w:r>
      <w:r>
        <w:t xml:space="preserve">ja </w:t>
      </w:r>
      <w:r>
        <w:rPr>
          <w:i/>
        </w:rPr>
        <w:t>on kujundatud eeldused uussisserändajatel osaleda Eesti ühiskonnas, sh tööhõives, ja elukestvas õppes</w:t>
      </w:r>
      <w:r>
        <w:t>.</w:t>
      </w:r>
    </w:p>
    <w:p w14:paraId="1C53B169" w14:textId="77777777" w:rsidR="004E14B2" w:rsidRDefault="004E14B2" w:rsidP="00B85064">
      <w:pPr>
        <w:contextualSpacing/>
        <w:jc w:val="both"/>
      </w:pPr>
    </w:p>
    <w:p w14:paraId="51C9C5C3" w14:textId="77777777" w:rsidR="004E14B2" w:rsidRPr="009932DA" w:rsidRDefault="004E14B2" w:rsidP="00B66AE8">
      <w:pPr>
        <w:pStyle w:val="ListParagraph"/>
        <w:numPr>
          <w:ilvl w:val="0"/>
          <w:numId w:val="1"/>
        </w:numPr>
        <w:ind w:left="567" w:hanging="567"/>
        <w:contextualSpacing/>
        <w:jc w:val="both"/>
        <w:rPr>
          <w:b/>
        </w:rPr>
      </w:pPr>
      <w:r w:rsidRPr="009932DA">
        <w:rPr>
          <w:b/>
        </w:rPr>
        <w:t>Lepingute sõlmimine kolmandate isikutega</w:t>
      </w:r>
    </w:p>
    <w:p w14:paraId="44B4A1A8" w14:textId="77777777" w:rsidR="004E14B2" w:rsidRDefault="004E14B2" w:rsidP="00E531E1">
      <w:pPr>
        <w:pStyle w:val="ListParagraph"/>
        <w:numPr>
          <w:ilvl w:val="1"/>
          <w:numId w:val="1"/>
        </w:numPr>
        <w:ind w:left="567" w:hanging="567"/>
        <w:contextualSpacing/>
        <w:jc w:val="both"/>
      </w:pPr>
      <w:r>
        <w:t>Lepingute sõlmimine peab olema põhjendatud, võttes arvesse tegevuste laadi ja eesmärke.</w:t>
      </w:r>
    </w:p>
    <w:p w14:paraId="60AA7F5F" w14:textId="77777777" w:rsidR="004E14B2" w:rsidRDefault="004E14B2" w:rsidP="00E531E1">
      <w:pPr>
        <w:pStyle w:val="ListParagraph"/>
        <w:numPr>
          <w:ilvl w:val="1"/>
          <w:numId w:val="1"/>
        </w:numPr>
        <w:ind w:left="567" w:hanging="567"/>
        <w:contextualSpacing/>
        <w:jc w:val="both"/>
      </w:pPr>
      <w:r>
        <w:t>Partner vastutab ainuisikuliselt elluviija ees tegevuste elluviimise ja lepingu sätete järgimise eest.</w:t>
      </w:r>
    </w:p>
    <w:p w14:paraId="07E55B72" w14:textId="77777777" w:rsidR="004E14B2" w:rsidRPr="00334951" w:rsidRDefault="004E14B2" w:rsidP="00E531E1">
      <w:pPr>
        <w:pStyle w:val="ListParagraph"/>
        <w:numPr>
          <w:ilvl w:val="1"/>
          <w:numId w:val="1"/>
        </w:numPr>
        <w:ind w:left="567" w:hanging="567"/>
        <w:contextualSpacing/>
        <w:jc w:val="both"/>
      </w:pPr>
      <w:r>
        <w:t>Kolmandate isikutega lepingu sõlmimisel lähtub partner riigihangete seaduses sätestatust ning teistest asjassepuutuvatest riigisisestest ja Euroopa Liidu õigusaktidest. Partner kohustub kasutama rahalisi vahendeid säästlikult ja otstarbekalt ning tagama konkurentsi korral erinevate pakkumuste võrdlemise teel parima võimaliku hinna ja kvaliteedi suhte ning hoidma lepingu sõlmimisel ära mis tahes huvide konflikti.</w:t>
      </w:r>
    </w:p>
    <w:p w14:paraId="04F1E887" w14:textId="77777777" w:rsidR="004E14B2" w:rsidRDefault="004E14B2" w:rsidP="00B85064">
      <w:pPr>
        <w:contextualSpacing/>
        <w:jc w:val="both"/>
      </w:pPr>
    </w:p>
    <w:p w14:paraId="4F723ACA" w14:textId="77777777" w:rsidR="004E14B2" w:rsidRPr="00334951" w:rsidRDefault="004E14B2" w:rsidP="00B66AE8">
      <w:pPr>
        <w:pStyle w:val="ListParagraph"/>
        <w:numPr>
          <w:ilvl w:val="0"/>
          <w:numId w:val="1"/>
        </w:numPr>
        <w:autoSpaceDE w:val="0"/>
        <w:autoSpaceDN w:val="0"/>
        <w:adjustRightInd w:val="0"/>
        <w:ind w:left="567" w:hanging="567"/>
        <w:jc w:val="both"/>
        <w:rPr>
          <w:b/>
          <w:bCs/>
        </w:rPr>
      </w:pPr>
      <w:r w:rsidRPr="00334951">
        <w:rPr>
          <w:b/>
          <w:bCs/>
        </w:rPr>
        <w:t>Aruandlus</w:t>
      </w:r>
    </w:p>
    <w:p w14:paraId="6C46369D" w14:textId="77777777" w:rsidR="004E14B2" w:rsidRDefault="004E14B2" w:rsidP="00B66AE8">
      <w:pPr>
        <w:pStyle w:val="ListParagraph"/>
        <w:numPr>
          <w:ilvl w:val="1"/>
          <w:numId w:val="1"/>
        </w:numPr>
        <w:autoSpaceDE w:val="0"/>
        <w:autoSpaceDN w:val="0"/>
        <w:adjustRightInd w:val="0"/>
        <w:ind w:left="567" w:hanging="567"/>
        <w:jc w:val="both"/>
        <w:rPr>
          <w:bCs/>
        </w:rPr>
      </w:pPr>
      <w:r w:rsidRPr="00EB7A3E">
        <w:rPr>
          <w:bCs/>
        </w:rPr>
        <w:t xml:space="preserve">Partner on kohustatud esitama lepingu kehtivuse ajal elluviijale </w:t>
      </w:r>
      <w:r>
        <w:rPr>
          <w:bCs/>
        </w:rPr>
        <w:t>seire</w:t>
      </w:r>
      <w:r w:rsidR="0046436C">
        <w:t>aruande</w:t>
      </w:r>
      <w:r w:rsidR="00CE3DBB">
        <w:t xml:space="preserve"> (lisa 2)</w:t>
      </w:r>
      <w:r w:rsidR="0046436C">
        <w:t xml:space="preserve"> ja eelarve täitmise aruande</w:t>
      </w:r>
      <w:r w:rsidR="00CE3DBB">
        <w:t xml:space="preserve"> (lisa 3</w:t>
      </w:r>
      <w:r>
        <w:t>)</w:t>
      </w:r>
      <w:r w:rsidRPr="00334951">
        <w:t xml:space="preserve"> </w:t>
      </w:r>
      <w:r w:rsidR="0046436C">
        <w:t>järgneva</w:t>
      </w:r>
      <w:r w:rsidRPr="00334951">
        <w:t xml:space="preserve"> aasta</w:t>
      </w:r>
      <w:r>
        <w:t xml:space="preserve"> 2</w:t>
      </w:r>
      <w:r w:rsidRPr="00872DAD">
        <w:t>0. jaanuariks</w:t>
      </w:r>
      <w:r>
        <w:t>, milles kirjeldatakse tegevuste elluviimist ning kulude tegemist eelneval kalendriaastal (1. jaanuar – 31. detsember)</w:t>
      </w:r>
      <w:r>
        <w:rPr>
          <w:bCs/>
        </w:rPr>
        <w:t>.</w:t>
      </w:r>
    </w:p>
    <w:p w14:paraId="5CAA2011" w14:textId="77777777" w:rsidR="004E14B2" w:rsidRDefault="004E14B2" w:rsidP="00B66AE8">
      <w:pPr>
        <w:pStyle w:val="ListParagraph"/>
        <w:numPr>
          <w:ilvl w:val="1"/>
          <w:numId w:val="1"/>
        </w:numPr>
        <w:autoSpaceDE w:val="0"/>
        <w:autoSpaceDN w:val="0"/>
        <w:adjustRightInd w:val="0"/>
        <w:ind w:left="567" w:hanging="567"/>
        <w:jc w:val="both"/>
        <w:rPr>
          <w:bCs/>
        </w:rPr>
      </w:pPr>
      <w:r w:rsidRPr="00EB7A3E">
        <w:rPr>
          <w:bCs/>
        </w:rPr>
        <w:t xml:space="preserve">Elluviija </w:t>
      </w:r>
      <w:r>
        <w:rPr>
          <w:bCs/>
        </w:rPr>
        <w:t>annab seirearuandele ja eelarve täitmise aruandele hinnangu hiljemalt 2</w:t>
      </w:r>
      <w:r w:rsidRPr="00EB7A3E">
        <w:rPr>
          <w:bCs/>
        </w:rPr>
        <w:t>0 (</w:t>
      </w:r>
      <w:r>
        <w:rPr>
          <w:bCs/>
        </w:rPr>
        <w:t>kahekümne) tööpäeva jooksul aruann</w:t>
      </w:r>
      <w:r w:rsidRPr="00EB7A3E">
        <w:rPr>
          <w:bCs/>
        </w:rPr>
        <w:t>e</w:t>
      </w:r>
      <w:r>
        <w:rPr>
          <w:bCs/>
        </w:rPr>
        <w:t>te</w:t>
      </w:r>
      <w:r w:rsidRPr="00EB7A3E">
        <w:rPr>
          <w:bCs/>
        </w:rPr>
        <w:t xml:space="preserve"> saamisest arvates.</w:t>
      </w:r>
    </w:p>
    <w:p w14:paraId="059D0FE9" w14:textId="77777777" w:rsidR="004E14B2" w:rsidRDefault="004E14B2" w:rsidP="00B66AE8">
      <w:pPr>
        <w:pStyle w:val="ListParagraph"/>
        <w:numPr>
          <w:ilvl w:val="1"/>
          <w:numId w:val="1"/>
        </w:numPr>
        <w:autoSpaceDE w:val="0"/>
        <w:autoSpaceDN w:val="0"/>
        <w:adjustRightInd w:val="0"/>
        <w:ind w:left="567" w:hanging="567"/>
        <w:jc w:val="both"/>
        <w:rPr>
          <w:bCs/>
        </w:rPr>
      </w:pPr>
      <w:r w:rsidRPr="00813187">
        <w:rPr>
          <w:bCs/>
        </w:rPr>
        <w:t xml:space="preserve">Kui elluviija ei </w:t>
      </w:r>
      <w:r>
        <w:rPr>
          <w:bCs/>
        </w:rPr>
        <w:t>anna seirearuandele ja eelarve täitmise aruandele heakskiitvat hinnangut</w:t>
      </w:r>
      <w:r w:rsidRPr="00813187">
        <w:rPr>
          <w:bCs/>
        </w:rPr>
        <w:t>, annab</w:t>
      </w:r>
      <w:r w:rsidRPr="00334951">
        <w:t xml:space="preserve"> </w:t>
      </w:r>
      <w:r>
        <w:t>e</w:t>
      </w:r>
      <w:r w:rsidRPr="00813187">
        <w:rPr>
          <w:bCs/>
        </w:rPr>
        <w:t xml:space="preserve">lluviija </w:t>
      </w:r>
      <w:r>
        <w:rPr>
          <w:bCs/>
        </w:rPr>
        <w:t xml:space="preserve">lepingu punktis 13.2 nimetatud tähtaja jooksul </w:t>
      </w:r>
      <w:r w:rsidRPr="00813187">
        <w:rPr>
          <w:bCs/>
        </w:rPr>
        <w:t>partnerile 10</w:t>
      </w:r>
      <w:r>
        <w:rPr>
          <w:bCs/>
        </w:rPr>
        <w:t xml:space="preserve"> (kümne</w:t>
      </w:r>
      <w:r w:rsidRPr="00813187">
        <w:rPr>
          <w:bCs/>
        </w:rPr>
        <w:t>) tööpäevase</w:t>
      </w:r>
      <w:r>
        <w:rPr>
          <w:bCs/>
        </w:rPr>
        <w:t xml:space="preserve"> </w:t>
      </w:r>
      <w:r w:rsidRPr="00813187">
        <w:rPr>
          <w:bCs/>
        </w:rPr>
        <w:t xml:space="preserve">lisatähtaja puuduste kõrvaldamiseks. Partner on kohustatud aruannet täiendama või parandama ja esitama selle elluviijale uuesti 10 (kümne) tööpäeva jooksul. Elluviija </w:t>
      </w:r>
      <w:r>
        <w:rPr>
          <w:bCs/>
        </w:rPr>
        <w:t>annab</w:t>
      </w:r>
      <w:r w:rsidRPr="00813187">
        <w:rPr>
          <w:bCs/>
        </w:rPr>
        <w:t xml:space="preserve"> täiendatud või parandatud </w:t>
      </w:r>
      <w:r>
        <w:rPr>
          <w:bCs/>
        </w:rPr>
        <w:t>seirearuandele ja eelarve täitmise aruandele hinnangu hiljemalt</w:t>
      </w:r>
      <w:r w:rsidRPr="00813187">
        <w:rPr>
          <w:bCs/>
        </w:rPr>
        <w:t xml:space="preserve"> 10 (kümne) tööpäeva jooksul parandatud aruande saamisest arvates. </w:t>
      </w:r>
      <w:r>
        <w:rPr>
          <w:bCs/>
        </w:rPr>
        <w:t>Kuni seire</w:t>
      </w:r>
      <w:r w:rsidRPr="00813187">
        <w:rPr>
          <w:bCs/>
        </w:rPr>
        <w:t>aruande</w:t>
      </w:r>
      <w:r>
        <w:rPr>
          <w:bCs/>
        </w:rPr>
        <w:t xml:space="preserve"> ja eelarve täitmise aruande</w:t>
      </w:r>
      <w:r w:rsidRPr="00813187">
        <w:rPr>
          <w:bCs/>
        </w:rPr>
        <w:t xml:space="preserve"> heaksk</w:t>
      </w:r>
      <w:r>
        <w:rPr>
          <w:bCs/>
        </w:rPr>
        <w:t xml:space="preserve">iitmiseni on toetuse väljamaksete tegemine peatatud. </w:t>
      </w:r>
      <w:r w:rsidRPr="00813187">
        <w:rPr>
          <w:bCs/>
        </w:rPr>
        <w:t xml:space="preserve"> </w:t>
      </w:r>
    </w:p>
    <w:p w14:paraId="7578080D" w14:textId="77777777" w:rsidR="004E14B2" w:rsidRDefault="004E14B2" w:rsidP="00B66AE8">
      <w:pPr>
        <w:pStyle w:val="ListParagraph"/>
        <w:numPr>
          <w:ilvl w:val="1"/>
          <w:numId w:val="1"/>
        </w:numPr>
        <w:autoSpaceDE w:val="0"/>
        <w:autoSpaceDN w:val="0"/>
        <w:adjustRightInd w:val="0"/>
        <w:ind w:left="567" w:hanging="567"/>
        <w:jc w:val="both"/>
        <w:rPr>
          <w:bCs/>
        </w:rPr>
      </w:pPr>
      <w:r w:rsidRPr="009755F7">
        <w:rPr>
          <w:bCs/>
        </w:rPr>
        <w:t xml:space="preserve">Partneri esitatud aruandluse õigsust, toetuse saamise tingimuseks olevate asjaolude paikapidavust ning toetuse kasutamise sihipärasust on igal ajal õigus kontrollida Siseministeeriumil, rakendusüksusel, Rahandusministeeriumil </w:t>
      </w:r>
      <w:r>
        <w:rPr>
          <w:bCs/>
        </w:rPr>
        <w:t>või</w:t>
      </w:r>
      <w:r w:rsidRPr="009755F7">
        <w:rPr>
          <w:bCs/>
        </w:rPr>
        <w:t xml:space="preserve"> muul elluviija </w:t>
      </w:r>
      <w:r>
        <w:rPr>
          <w:bCs/>
        </w:rPr>
        <w:t xml:space="preserve">poolt </w:t>
      </w:r>
      <w:r w:rsidRPr="009755F7">
        <w:rPr>
          <w:bCs/>
        </w:rPr>
        <w:t>määratud asutusel.</w:t>
      </w:r>
    </w:p>
    <w:p w14:paraId="18D9D396" w14:textId="77777777" w:rsidR="004E14B2" w:rsidRPr="009755F7" w:rsidRDefault="004E14B2" w:rsidP="00B85064">
      <w:pPr>
        <w:pStyle w:val="ListParagraph"/>
        <w:autoSpaceDE w:val="0"/>
        <w:autoSpaceDN w:val="0"/>
        <w:adjustRightInd w:val="0"/>
        <w:ind w:left="426"/>
        <w:jc w:val="both"/>
        <w:rPr>
          <w:bCs/>
        </w:rPr>
      </w:pPr>
    </w:p>
    <w:p w14:paraId="7796D484" w14:textId="77777777" w:rsidR="004E14B2" w:rsidRPr="00334951" w:rsidRDefault="004E14B2" w:rsidP="008C3029">
      <w:pPr>
        <w:pStyle w:val="ListParagraph"/>
        <w:numPr>
          <w:ilvl w:val="0"/>
          <w:numId w:val="1"/>
        </w:numPr>
        <w:autoSpaceDE w:val="0"/>
        <w:autoSpaceDN w:val="0"/>
        <w:adjustRightInd w:val="0"/>
        <w:ind w:left="567" w:hanging="567"/>
        <w:jc w:val="both"/>
        <w:rPr>
          <w:b/>
          <w:bCs/>
        </w:rPr>
      </w:pPr>
      <w:r w:rsidRPr="00334951">
        <w:rPr>
          <w:b/>
          <w:bCs/>
        </w:rPr>
        <w:t>Teated</w:t>
      </w:r>
    </w:p>
    <w:p w14:paraId="7063C08A" w14:textId="77777777" w:rsidR="004E14B2" w:rsidRDefault="004E14B2" w:rsidP="008C3029">
      <w:pPr>
        <w:pStyle w:val="ListParagraph"/>
        <w:numPr>
          <w:ilvl w:val="1"/>
          <w:numId w:val="1"/>
        </w:numPr>
        <w:autoSpaceDE w:val="0"/>
        <w:autoSpaceDN w:val="0"/>
        <w:adjustRightInd w:val="0"/>
        <w:ind w:left="567" w:hanging="567"/>
        <w:jc w:val="both"/>
        <w:rPr>
          <w:bCs/>
        </w:rPr>
      </w:pPr>
      <w:r w:rsidRPr="00B21A08">
        <w:rPr>
          <w:bCs/>
        </w:rPr>
        <w:t>Elluviija ja partneri vahelised lepinguga seotud taotlused, aruanded, märkused, juhised ja tahteavaldused</w:t>
      </w:r>
      <w:r>
        <w:rPr>
          <w:bCs/>
        </w:rPr>
        <w:t>, k.a teade lepingu rikkumisest</w:t>
      </w:r>
      <w:r w:rsidRPr="00B21A08">
        <w:rPr>
          <w:bCs/>
        </w:rPr>
        <w:t xml:space="preserve"> </w:t>
      </w:r>
      <w:r>
        <w:rPr>
          <w:bCs/>
        </w:rPr>
        <w:t>ning el</w:t>
      </w:r>
      <w:r w:rsidR="0046436C">
        <w:rPr>
          <w:bCs/>
        </w:rPr>
        <w:t>luviija poolt lepingu lisade 1-</w:t>
      </w:r>
      <w:r w:rsidR="00CE3DBB">
        <w:rPr>
          <w:bCs/>
        </w:rPr>
        <w:t>4</w:t>
      </w:r>
      <w:r>
        <w:rPr>
          <w:bCs/>
        </w:rPr>
        <w:t xml:space="preserve"> muutmisest teavitamine </w:t>
      </w:r>
      <w:r w:rsidRPr="00B21A08">
        <w:rPr>
          <w:bCs/>
        </w:rPr>
        <w:t xml:space="preserve">(edaspidi koos </w:t>
      </w:r>
      <w:r w:rsidRPr="00B21A08">
        <w:rPr>
          <w:i/>
        </w:rPr>
        <w:t>teade</w:t>
      </w:r>
      <w:r w:rsidRPr="00B21A08">
        <w:rPr>
          <w:bCs/>
        </w:rPr>
        <w:t>)</w:t>
      </w:r>
      <w:r>
        <w:rPr>
          <w:bCs/>
        </w:rPr>
        <w:t>,</w:t>
      </w:r>
      <w:r w:rsidRPr="00B21A08">
        <w:rPr>
          <w:bCs/>
        </w:rPr>
        <w:t xml:space="preserve"> peavad olema esitatud kirjalikku taasesitamist võimaldavas vormis, välja arvatud juh</w:t>
      </w:r>
      <w:r>
        <w:rPr>
          <w:bCs/>
        </w:rPr>
        <w:t>tude</w:t>
      </w:r>
      <w:r w:rsidRPr="00B21A08">
        <w:rPr>
          <w:bCs/>
        </w:rPr>
        <w:t>l, kui teade on informatiivse sisuga, mis ei loo ega too kaasa õiguslikke tagajärgi.</w:t>
      </w:r>
    </w:p>
    <w:p w14:paraId="3DDE6040" w14:textId="77777777" w:rsidR="004E14B2" w:rsidRDefault="004E14B2" w:rsidP="008C3029">
      <w:pPr>
        <w:pStyle w:val="ListParagraph"/>
        <w:numPr>
          <w:ilvl w:val="1"/>
          <w:numId w:val="1"/>
        </w:numPr>
        <w:autoSpaceDE w:val="0"/>
        <w:autoSpaceDN w:val="0"/>
        <w:adjustRightInd w:val="0"/>
        <w:ind w:left="567" w:hanging="567"/>
        <w:jc w:val="both"/>
        <w:rPr>
          <w:bCs/>
        </w:rPr>
      </w:pPr>
      <w:r w:rsidRPr="009A7DEE">
        <w:rPr>
          <w:bCs/>
        </w:rPr>
        <w:t>Teade loetakse kättesaaduks selle edastamisel teise poole e-posti aadressil</w:t>
      </w:r>
      <w:r>
        <w:rPr>
          <w:bCs/>
        </w:rPr>
        <w:t>e</w:t>
      </w:r>
      <w:r w:rsidRPr="009A7DEE">
        <w:rPr>
          <w:bCs/>
        </w:rPr>
        <w:t>.</w:t>
      </w:r>
    </w:p>
    <w:p w14:paraId="171F434E" w14:textId="77777777" w:rsidR="004E14B2" w:rsidRDefault="004E14B2" w:rsidP="00F008D2">
      <w:pPr>
        <w:pStyle w:val="ListParagraph"/>
        <w:numPr>
          <w:ilvl w:val="1"/>
          <w:numId w:val="1"/>
        </w:numPr>
        <w:autoSpaceDE w:val="0"/>
        <w:autoSpaceDN w:val="0"/>
        <w:adjustRightInd w:val="0"/>
        <w:ind w:left="567" w:hanging="567"/>
        <w:jc w:val="both"/>
        <w:rPr>
          <w:bCs/>
        </w:rPr>
      </w:pPr>
      <w:r w:rsidRPr="00FB3350">
        <w:rPr>
          <w:bCs/>
        </w:rPr>
        <w:t>Pooled kohustuvad teineteisele teatama oma kontaktandmete muutumisest 5 (viie) tööpäeva jooksul pärast vastavate andmete muutumist. Kuni käesolevas punktis sätestatud tähtaja möödumiseni loetakse lepingus esitatud poole kontaktandmetele edastatud teade kohaselt edastatuks.</w:t>
      </w:r>
    </w:p>
    <w:p w14:paraId="2565C8D3" w14:textId="77777777" w:rsidR="004E14B2" w:rsidRDefault="004E14B2" w:rsidP="00B85064">
      <w:pPr>
        <w:tabs>
          <w:tab w:val="left" w:pos="426"/>
        </w:tabs>
        <w:autoSpaceDE w:val="0"/>
        <w:autoSpaceDN w:val="0"/>
        <w:adjustRightInd w:val="0"/>
        <w:jc w:val="both"/>
        <w:rPr>
          <w:bCs/>
        </w:rPr>
      </w:pPr>
    </w:p>
    <w:p w14:paraId="4CD6170D" w14:textId="77777777" w:rsidR="004E14B2" w:rsidRPr="00334951" w:rsidRDefault="004E14B2" w:rsidP="00075C9C">
      <w:pPr>
        <w:pStyle w:val="ListParagraph"/>
        <w:numPr>
          <w:ilvl w:val="0"/>
          <w:numId w:val="1"/>
        </w:numPr>
        <w:ind w:left="567" w:hanging="567"/>
        <w:contextualSpacing/>
        <w:rPr>
          <w:b/>
        </w:rPr>
      </w:pPr>
      <w:r w:rsidRPr="00334951">
        <w:rPr>
          <w:b/>
        </w:rPr>
        <w:t xml:space="preserve">Lepingu muutmine </w:t>
      </w:r>
    </w:p>
    <w:p w14:paraId="4C3F23BD" w14:textId="77777777" w:rsidR="004E14B2" w:rsidRDefault="004E14B2" w:rsidP="00075C9C">
      <w:pPr>
        <w:pStyle w:val="ListParagraph"/>
        <w:numPr>
          <w:ilvl w:val="1"/>
          <w:numId w:val="1"/>
        </w:numPr>
        <w:tabs>
          <w:tab w:val="left" w:pos="567"/>
        </w:tabs>
        <w:ind w:left="567" w:hanging="567"/>
        <w:contextualSpacing/>
        <w:jc w:val="both"/>
      </w:pPr>
      <w:r>
        <w:t>Elluviija võib ühepo</w:t>
      </w:r>
      <w:r w:rsidR="0046436C">
        <w:t>olselt muuta lepingu lisasid 1-</w:t>
      </w:r>
      <w:r w:rsidR="00CE3DBB">
        <w:t>4</w:t>
      </w:r>
      <w:r>
        <w:t>, millest peab elluviija teavitama partnerit kirjalikku taasesitamist võimaldavas vormis. Muus osas muudetakse lepingut p</w:t>
      </w:r>
      <w:r w:rsidRPr="00334951">
        <w:t>oolte kokkuleppel ning see vormistatakse kirjalikult</w:t>
      </w:r>
      <w:r>
        <w:t xml:space="preserve"> või elektrooniliselt (digitaalselt) allkirjastatult</w:t>
      </w:r>
      <w:r w:rsidRPr="00334951">
        <w:t xml:space="preserve"> </w:t>
      </w:r>
      <w:r>
        <w:t>l</w:t>
      </w:r>
      <w:r w:rsidRPr="00334951">
        <w:t xml:space="preserve">epingu lisana. </w:t>
      </w:r>
      <w:r>
        <w:t>Kirjaliku või elektroonilise vormi mittejärgimisel on lepingu muudatused ja täiendused tühised.</w:t>
      </w:r>
    </w:p>
    <w:p w14:paraId="2D4AF795" w14:textId="77777777" w:rsidR="004E14B2" w:rsidRDefault="004E14B2" w:rsidP="00075C9C">
      <w:pPr>
        <w:pStyle w:val="ListParagraph"/>
        <w:numPr>
          <w:ilvl w:val="1"/>
          <w:numId w:val="1"/>
        </w:numPr>
        <w:tabs>
          <w:tab w:val="left" w:pos="567"/>
        </w:tabs>
        <w:ind w:left="567" w:hanging="567"/>
        <w:contextualSpacing/>
        <w:jc w:val="both"/>
      </w:pPr>
      <w:r>
        <w:t>L</w:t>
      </w:r>
      <w:r w:rsidRPr="00334951">
        <w:t>epingu muudatused</w:t>
      </w:r>
      <w:r>
        <w:t>, v.a punktis 15.1 toodud muudatused lepingu lisades,</w:t>
      </w:r>
      <w:r w:rsidRPr="00334951">
        <w:t xml:space="preserve"> jõustuvad pärast </w:t>
      </w:r>
      <w:r>
        <w:t>nende</w:t>
      </w:r>
      <w:r w:rsidRPr="00334951">
        <w:t xml:space="preserve"> allakirjutamist mõlema </w:t>
      </w:r>
      <w:r>
        <w:t>p</w:t>
      </w:r>
      <w:r w:rsidRPr="00334951">
        <w:t xml:space="preserve">oole poolt või </w:t>
      </w:r>
      <w:r>
        <w:t>p</w:t>
      </w:r>
      <w:r w:rsidRPr="00334951">
        <w:t xml:space="preserve">oolte määratud tähtajal. </w:t>
      </w:r>
    </w:p>
    <w:p w14:paraId="3008D484" w14:textId="076F2F1B" w:rsidR="004E14B2" w:rsidRDefault="004E14B2" w:rsidP="00075C9C">
      <w:pPr>
        <w:pStyle w:val="ListParagraph"/>
        <w:numPr>
          <w:ilvl w:val="1"/>
          <w:numId w:val="1"/>
        </w:numPr>
        <w:tabs>
          <w:tab w:val="left" w:pos="567"/>
        </w:tabs>
        <w:ind w:left="567" w:hanging="567"/>
        <w:contextualSpacing/>
        <w:jc w:val="both"/>
      </w:pPr>
      <w:r w:rsidRPr="00334951">
        <w:t xml:space="preserve">Pool esitab põhjendatud ettepaneku </w:t>
      </w:r>
      <w:r>
        <w:t>l</w:t>
      </w:r>
      <w:r w:rsidRPr="00334951">
        <w:t>epingu muutmise</w:t>
      </w:r>
      <w:r>
        <w:t>ks</w:t>
      </w:r>
      <w:r w:rsidRPr="00334951">
        <w:t xml:space="preserve"> teisele </w:t>
      </w:r>
      <w:r>
        <w:t>p</w:t>
      </w:r>
      <w:r w:rsidRPr="00334951">
        <w:t>oolele kirjalikult</w:t>
      </w:r>
      <w:r>
        <w:t xml:space="preserve"> või elektrooniliselt</w:t>
      </w:r>
      <w:r w:rsidRPr="00334951">
        <w:t xml:space="preserve"> koos kõigi vajalike dokumentidega</w:t>
      </w:r>
      <w:r>
        <w:t>.</w:t>
      </w:r>
      <w:r w:rsidRPr="00C60D0B">
        <w:t xml:space="preserve"> </w:t>
      </w:r>
      <w:r>
        <w:t>Teine pool vastab ettepanekule hiljemalt 10</w:t>
      </w:r>
      <w:r w:rsidRPr="00334951">
        <w:t xml:space="preserve"> </w:t>
      </w:r>
      <w:r w:rsidR="002D0596">
        <w:t xml:space="preserve">(kümne) </w:t>
      </w:r>
      <w:r w:rsidRPr="00334951">
        <w:t>tööpäeva jooksul ettepaneku kättesaamisest</w:t>
      </w:r>
      <w:r w:rsidRPr="00661179">
        <w:t xml:space="preserve"> </w:t>
      </w:r>
      <w:r w:rsidRPr="00334951">
        <w:t xml:space="preserve">arvates. </w:t>
      </w:r>
      <w:r>
        <w:t>Kui mõlemad pooled on nõus lepingu muutmisega, siis vormistatakse lepingu muudatus kirjalikult või elektrooniliselt lepingu lisana.</w:t>
      </w:r>
    </w:p>
    <w:p w14:paraId="5DCD8712" w14:textId="77777777" w:rsidR="004E14B2" w:rsidRDefault="004E14B2" w:rsidP="00B85064">
      <w:pPr>
        <w:tabs>
          <w:tab w:val="left" w:pos="426"/>
        </w:tabs>
        <w:contextualSpacing/>
        <w:jc w:val="both"/>
      </w:pPr>
    </w:p>
    <w:p w14:paraId="30C3A371" w14:textId="77777777" w:rsidR="004E14B2" w:rsidRPr="00334951" w:rsidRDefault="004E14B2" w:rsidP="002B11AF">
      <w:pPr>
        <w:pStyle w:val="ListParagraph"/>
        <w:numPr>
          <w:ilvl w:val="0"/>
          <w:numId w:val="1"/>
        </w:numPr>
        <w:autoSpaceDE w:val="0"/>
        <w:autoSpaceDN w:val="0"/>
        <w:adjustRightInd w:val="0"/>
        <w:ind w:left="567" w:hanging="567"/>
        <w:jc w:val="both"/>
        <w:rPr>
          <w:b/>
          <w:bCs/>
        </w:rPr>
      </w:pPr>
      <w:r w:rsidRPr="00334951">
        <w:rPr>
          <w:b/>
          <w:bCs/>
        </w:rPr>
        <w:t>Lepingu lõpetamine ja vääramatu jõud</w:t>
      </w:r>
    </w:p>
    <w:p w14:paraId="5C620116" w14:textId="77777777" w:rsidR="004E14B2" w:rsidRDefault="004E14B2" w:rsidP="002B11AF">
      <w:pPr>
        <w:pStyle w:val="ListParagraph"/>
        <w:numPr>
          <w:ilvl w:val="1"/>
          <w:numId w:val="1"/>
        </w:numPr>
        <w:tabs>
          <w:tab w:val="left" w:pos="851"/>
        </w:tabs>
        <w:ind w:left="567" w:hanging="567"/>
        <w:contextualSpacing/>
        <w:jc w:val="both"/>
      </w:pPr>
      <w:r>
        <w:t>Elluviijal on õigus leping üles öelda partneri eelneva kirjalikult või elektrooniliselt antud nõusolekuta juhul, kui partner ei täida lepingus sätestatud tingimusi või</w:t>
      </w:r>
      <w:r w:rsidRPr="00334951">
        <w:t xml:space="preserve"> </w:t>
      </w:r>
      <w:r>
        <w:t>on rikkunud l</w:t>
      </w:r>
      <w:r w:rsidRPr="00334951">
        <w:t xml:space="preserve">epingus sätestatud </w:t>
      </w:r>
      <w:r>
        <w:t>kohustusi,</w:t>
      </w:r>
      <w:r w:rsidRPr="00334951">
        <w:t xml:space="preserve"> ning nõuda tagasi </w:t>
      </w:r>
      <w:r>
        <w:t>p</w:t>
      </w:r>
      <w:r w:rsidRPr="00334951">
        <w:t>artnerile välja makstud</w:t>
      </w:r>
      <w:r>
        <w:t xml:space="preserve"> kulud</w:t>
      </w:r>
      <w:r w:rsidRPr="00334951">
        <w:t>.</w:t>
      </w:r>
    </w:p>
    <w:p w14:paraId="36D09D6E" w14:textId="77777777" w:rsidR="004E14B2" w:rsidRDefault="004E14B2" w:rsidP="002B11AF">
      <w:pPr>
        <w:pStyle w:val="ListParagraph"/>
        <w:numPr>
          <w:ilvl w:val="1"/>
          <w:numId w:val="1"/>
        </w:numPr>
        <w:tabs>
          <w:tab w:val="left" w:pos="851"/>
        </w:tabs>
        <w:ind w:left="567" w:hanging="567"/>
        <w:contextualSpacing/>
        <w:jc w:val="both"/>
      </w:pPr>
      <w:r w:rsidRPr="00334951">
        <w:t xml:space="preserve">Partneril on õigus </w:t>
      </w:r>
      <w:r>
        <w:t>l</w:t>
      </w:r>
      <w:r w:rsidRPr="00334951">
        <w:t xml:space="preserve">eping üles öelda </w:t>
      </w:r>
      <w:r>
        <w:t>e</w:t>
      </w:r>
      <w:r w:rsidRPr="00334951">
        <w:t xml:space="preserve">lluviija eelneval kirjalikul nõusolekul, hüvitades </w:t>
      </w:r>
      <w:r>
        <w:t>e</w:t>
      </w:r>
      <w:r w:rsidRPr="00334951">
        <w:t xml:space="preserve">lluviijale </w:t>
      </w:r>
      <w:r>
        <w:t>l</w:t>
      </w:r>
      <w:r w:rsidRPr="00334951">
        <w:t>epingu ülesütlemise tagajärjel tekkiva kahju.</w:t>
      </w:r>
    </w:p>
    <w:p w14:paraId="7C346923" w14:textId="77777777" w:rsidR="004E14B2" w:rsidRPr="00197C9A" w:rsidRDefault="004E14B2" w:rsidP="002B11AF">
      <w:pPr>
        <w:pStyle w:val="ListParagraph"/>
        <w:numPr>
          <w:ilvl w:val="1"/>
          <w:numId w:val="1"/>
        </w:numPr>
        <w:tabs>
          <w:tab w:val="left" w:pos="851"/>
        </w:tabs>
        <w:ind w:left="567" w:hanging="567"/>
        <w:contextualSpacing/>
        <w:jc w:val="both"/>
      </w:pPr>
      <w:r w:rsidRPr="00197C9A">
        <w:rPr>
          <w:bCs/>
        </w:rPr>
        <w:t xml:space="preserve">Lepingu täitmise lõpetamine või mittenõuetekohane täitmine loetakse põhjendatuks, kui see on tingitud vääramatust jõust, see tähendab asjaolust, mille tekkimist, kestust või lõppemist pooled ei saanud mõjutada ja mõistlikkuse põhimõttest lähtudes ei saanud neilt oodata, et nad lepingu sõlmimise ajal selle asjaoluga arvestaksid või seda väldiksid või takistava asjaolu või selle tagajärje ületaksid.  </w:t>
      </w:r>
    </w:p>
    <w:p w14:paraId="01B25E4D" w14:textId="77777777" w:rsidR="004E14B2" w:rsidRPr="00197C9A" w:rsidRDefault="004E14B2" w:rsidP="002B11AF">
      <w:pPr>
        <w:pStyle w:val="ListParagraph"/>
        <w:numPr>
          <w:ilvl w:val="1"/>
          <w:numId w:val="1"/>
        </w:numPr>
        <w:tabs>
          <w:tab w:val="left" w:pos="851"/>
        </w:tabs>
        <w:ind w:left="567" w:hanging="567"/>
        <w:contextualSpacing/>
        <w:jc w:val="both"/>
      </w:pPr>
      <w:r w:rsidRPr="00197C9A">
        <w:rPr>
          <w:bCs/>
        </w:rPr>
        <w:t xml:space="preserve">Pooled on kohustatud rakendama </w:t>
      </w:r>
      <w:r>
        <w:rPr>
          <w:bCs/>
        </w:rPr>
        <w:t xml:space="preserve">asjakohaseid </w:t>
      </w:r>
      <w:r w:rsidRPr="00197C9A">
        <w:rPr>
          <w:bCs/>
        </w:rPr>
        <w:t>meetmeid, et hoida ära teisele poolele kahju tekitamine ning tagada võimaluste piires lepingust tulenevate ja sellega seotud kohustuste täitmine.</w:t>
      </w:r>
    </w:p>
    <w:p w14:paraId="32D869BE" w14:textId="77777777" w:rsidR="004E14B2" w:rsidRPr="00197C9A" w:rsidRDefault="004E14B2" w:rsidP="002B11AF">
      <w:pPr>
        <w:pStyle w:val="ListParagraph"/>
        <w:numPr>
          <w:ilvl w:val="1"/>
          <w:numId w:val="1"/>
        </w:numPr>
        <w:tabs>
          <w:tab w:val="left" w:pos="851"/>
        </w:tabs>
        <w:ind w:left="567" w:hanging="567"/>
        <w:contextualSpacing/>
        <w:jc w:val="both"/>
      </w:pPr>
      <w:r w:rsidRPr="00197C9A">
        <w:rPr>
          <w:bCs/>
        </w:rPr>
        <w:t xml:space="preserve">Pool, kelle tegevus lepingujärgsete kohustuste täitmisel on takistatud vääramatu jõu asjaolude tõttu, on kohustatud sellest kohe, see tähendab 5 (viie) kalendripäeva jooksul, </w:t>
      </w:r>
      <w:r w:rsidRPr="00334951">
        <w:t>kirjalikult või elektrooniliselt</w:t>
      </w:r>
      <w:r w:rsidRPr="00197C9A">
        <w:rPr>
          <w:bCs/>
        </w:rPr>
        <w:t xml:space="preserve"> teatama teisele poolele, </w:t>
      </w:r>
      <w:r w:rsidRPr="00197C9A">
        <w:rPr>
          <w:rFonts w:cs="Mangal"/>
          <w:szCs w:val="21"/>
          <w:lang w:eastAsia="en-US"/>
        </w:rPr>
        <w:t>märkides vääramatu jõu laadi, tõenäolise kestuse ja arvatava mõju</w:t>
      </w:r>
      <w:r w:rsidRPr="00197C9A">
        <w:rPr>
          <w:bCs/>
        </w:rPr>
        <w:t>. Mitteteatamine või mitteõigeaegne teatamine võtab poolelt õiguse viidata lepingus sätestatud kohustuste rikkumise põhjendatusele.</w:t>
      </w:r>
    </w:p>
    <w:p w14:paraId="335D7997" w14:textId="77777777" w:rsidR="004E14B2" w:rsidRPr="00197C9A" w:rsidRDefault="004E14B2" w:rsidP="002B11AF">
      <w:pPr>
        <w:pStyle w:val="ListParagraph"/>
        <w:numPr>
          <w:ilvl w:val="1"/>
          <w:numId w:val="1"/>
        </w:numPr>
        <w:tabs>
          <w:tab w:val="left" w:pos="851"/>
        </w:tabs>
        <w:ind w:left="567" w:hanging="567"/>
        <w:contextualSpacing/>
        <w:jc w:val="both"/>
      </w:pPr>
      <w:r w:rsidRPr="00197C9A">
        <w:rPr>
          <w:bCs/>
        </w:rPr>
        <w:t xml:space="preserve">Vääramatu jõu esinemine peab olema tõendatud poole poolt, kes </w:t>
      </w:r>
      <w:r>
        <w:rPr>
          <w:bCs/>
        </w:rPr>
        <w:t xml:space="preserve">viitab </w:t>
      </w:r>
      <w:r w:rsidRPr="00197C9A">
        <w:rPr>
          <w:bCs/>
        </w:rPr>
        <w:t>vääramatu jõu esinemisele.</w:t>
      </w:r>
    </w:p>
    <w:p w14:paraId="240E5EFD" w14:textId="77777777" w:rsidR="004E14B2" w:rsidRPr="00197C9A" w:rsidRDefault="004E14B2" w:rsidP="002B11AF">
      <w:pPr>
        <w:pStyle w:val="ListParagraph"/>
        <w:numPr>
          <w:ilvl w:val="1"/>
          <w:numId w:val="1"/>
        </w:numPr>
        <w:tabs>
          <w:tab w:val="left" w:pos="851"/>
        </w:tabs>
        <w:ind w:left="567" w:hanging="567"/>
        <w:contextualSpacing/>
        <w:jc w:val="both"/>
      </w:pPr>
      <w:r>
        <w:rPr>
          <w:bCs/>
        </w:rPr>
        <w:t>Kui vääramatu jõu tõttu on poole lepingust tulenevate kohustuste täitmine takistatud enam kui 90 (üheksakümmend) päeva järjest, võivad pooled lepingu lõpetada.</w:t>
      </w:r>
    </w:p>
    <w:p w14:paraId="565ECE2D" w14:textId="77777777" w:rsidR="00633B01" w:rsidRDefault="00633B01" w:rsidP="00B85064">
      <w:pPr>
        <w:tabs>
          <w:tab w:val="left" w:pos="426"/>
        </w:tabs>
        <w:contextualSpacing/>
        <w:jc w:val="both"/>
      </w:pPr>
    </w:p>
    <w:p w14:paraId="0E186C04" w14:textId="77777777" w:rsidR="004E14B2" w:rsidRPr="00334951" w:rsidRDefault="004E14B2" w:rsidP="00243478">
      <w:pPr>
        <w:pStyle w:val="ListParagraph"/>
        <w:numPr>
          <w:ilvl w:val="0"/>
          <w:numId w:val="1"/>
        </w:numPr>
        <w:ind w:left="567" w:hanging="567"/>
        <w:contextualSpacing/>
        <w:jc w:val="both"/>
      </w:pPr>
      <w:r w:rsidRPr="00334951">
        <w:rPr>
          <w:b/>
        </w:rPr>
        <w:t>Kontaktisikud</w:t>
      </w:r>
    </w:p>
    <w:p w14:paraId="59F49CDC" w14:textId="77777777" w:rsidR="004E14B2" w:rsidRPr="00334951" w:rsidRDefault="004E14B2" w:rsidP="00243478">
      <w:pPr>
        <w:pStyle w:val="ListParagraph"/>
        <w:numPr>
          <w:ilvl w:val="1"/>
          <w:numId w:val="1"/>
        </w:numPr>
        <w:ind w:left="567" w:hanging="567"/>
        <w:contextualSpacing/>
        <w:jc w:val="both"/>
      </w:pPr>
      <w:r>
        <w:t>Poolte l</w:t>
      </w:r>
      <w:r w:rsidRPr="00334951">
        <w:t>epingujärgsete kohustuste täitmi</w:t>
      </w:r>
      <w:r>
        <w:t>n</w:t>
      </w:r>
      <w:r w:rsidRPr="00334951">
        <w:t>e korralda</w:t>
      </w:r>
      <w:r>
        <w:t>takse</w:t>
      </w:r>
      <w:r w:rsidRPr="00334951">
        <w:t xml:space="preserve"> ja </w:t>
      </w:r>
      <w:r>
        <w:t xml:space="preserve">teavet vahetatakse </w:t>
      </w:r>
      <w:r w:rsidRPr="00334951">
        <w:t>kontaktisikute kaudu</w:t>
      </w:r>
      <w:r>
        <w:t>.</w:t>
      </w:r>
    </w:p>
    <w:p w14:paraId="183281BC" w14:textId="77777777" w:rsidR="004E14B2" w:rsidRDefault="004E14B2" w:rsidP="00243478">
      <w:pPr>
        <w:pStyle w:val="ListParagraph"/>
        <w:numPr>
          <w:ilvl w:val="2"/>
          <w:numId w:val="1"/>
        </w:numPr>
        <w:ind w:left="709" w:hanging="142"/>
        <w:contextualSpacing/>
        <w:jc w:val="both"/>
      </w:pPr>
      <w:r w:rsidRPr="00334951">
        <w:t>Elluviija kontaktisik</w:t>
      </w:r>
    </w:p>
    <w:p w14:paraId="64A7CCA8" w14:textId="77777777" w:rsidR="003E05E1" w:rsidRPr="00334951" w:rsidRDefault="003E05E1" w:rsidP="00243478">
      <w:pPr>
        <w:pStyle w:val="ListParagraph"/>
        <w:ind w:left="709" w:hanging="142"/>
        <w:contextualSpacing/>
        <w:jc w:val="both"/>
      </w:pPr>
    </w:p>
    <w:p w14:paraId="14632E30" w14:textId="77777777" w:rsidR="004E14B2" w:rsidRDefault="004E14B2" w:rsidP="00243478">
      <w:pPr>
        <w:pStyle w:val="ListParagraph"/>
        <w:numPr>
          <w:ilvl w:val="2"/>
          <w:numId w:val="1"/>
        </w:numPr>
        <w:ind w:left="709" w:hanging="142"/>
        <w:contextualSpacing/>
        <w:jc w:val="both"/>
      </w:pPr>
      <w:r w:rsidRPr="00334951">
        <w:t>Partneri kontaktisik</w:t>
      </w:r>
    </w:p>
    <w:p w14:paraId="3BEFA328" w14:textId="77777777" w:rsidR="003E05E1" w:rsidRPr="00334951" w:rsidRDefault="003E05E1" w:rsidP="00B85064">
      <w:pPr>
        <w:pStyle w:val="ListParagraph"/>
        <w:ind w:left="709"/>
        <w:contextualSpacing/>
        <w:jc w:val="both"/>
      </w:pPr>
    </w:p>
    <w:p w14:paraId="73530673" w14:textId="77777777" w:rsidR="00402FD6" w:rsidRPr="00402FD6" w:rsidRDefault="004E14B2" w:rsidP="00BC38FF">
      <w:pPr>
        <w:pStyle w:val="ListParagraph"/>
        <w:numPr>
          <w:ilvl w:val="1"/>
          <w:numId w:val="1"/>
        </w:numPr>
        <w:ind w:left="567" w:hanging="567"/>
        <w:jc w:val="both"/>
        <w:rPr>
          <w:kern w:val="2"/>
        </w:rPr>
      </w:pPr>
      <w:r w:rsidRPr="00334951">
        <w:t>Kontakt</w:t>
      </w:r>
      <w:r>
        <w:t>isikute muutmisest peab teist p</w:t>
      </w:r>
      <w:r w:rsidRPr="00334951">
        <w:t xml:space="preserve">oolt kirjalikult </w:t>
      </w:r>
      <w:r w:rsidRPr="00526298">
        <w:t>või elektrooniliselt</w:t>
      </w:r>
      <w:r w:rsidRPr="008D3423">
        <w:rPr>
          <w:bCs/>
        </w:rPr>
        <w:t xml:space="preserve"> </w:t>
      </w:r>
      <w:r w:rsidRPr="00334951">
        <w:t>ette teavita</w:t>
      </w:r>
      <w:r>
        <w:t>m</w:t>
      </w:r>
      <w:r w:rsidRPr="00334951">
        <w:t xml:space="preserve">a vähemalt 5 </w:t>
      </w:r>
      <w:r>
        <w:t>(</w:t>
      </w:r>
      <w:r w:rsidRPr="00334951">
        <w:t>viis</w:t>
      </w:r>
      <w:r>
        <w:t>)</w:t>
      </w:r>
      <w:r w:rsidRPr="00334951">
        <w:t xml:space="preserve"> tööpäeva. Nimetatud </w:t>
      </w:r>
      <w:r>
        <w:t>teavitus lisatakse l</w:t>
      </w:r>
      <w:r w:rsidRPr="00334951">
        <w:t>epingule.</w:t>
      </w:r>
    </w:p>
    <w:p w14:paraId="532B7093" w14:textId="77777777" w:rsidR="00402FD6" w:rsidRPr="00402FD6" w:rsidRDefault="00402FD6" w:rsidP="00BC38FF">
      <w:pPr>
        <w:pStyle w:val="ListParagraph"/>
        <w:numPr>
          <w:ilvl w:val="1"/>
          <w:numId w:val="1"/>
        </w:numPr>
        <w:ind w:left="567" w:hanging="567"/>
        <w:jc w:val="both"/>
        <w:rPr>
          <w:kern w:val="2"/>
        </w:rPr>
      </w:pPr>
      <w:r>
        <w:t>Elluviija kontaktisik otsustab partneri maksetaotluse alusel esitatud kulude abikõlblikkuse ehk loeb esitatud kulud abikõlblikuks/mitteabikõlblikuks, otsustab partneri seirearuannete heakskiitmise, kontrollib toetatavate tegevuste elluviimist ning partneri kohustuste täitmist.</w:t>
      </w:r>
    </w:p>
    <w:p w14:paraId="448A888D" w14:textId="77777777" w:rsidR="004E14B2" w:rsidRDefault="004E14B2" w:rsidP="00B85064">
      <w:pPr>
        <w:tabs>
          <w:tab w:val="left" w:pos="426"/>
        </w:tabs>
        <w:contextualSpacing/>
        <w:jc w:val="both"/>
      </w:pPr>
    </w:p>
    <w:p w14:paraId="11A55833" w14:textId="77777777" w:rsidR="004E14B2" w:rsidRPr="00334951" w:rsidRDefault="004E14B2" w:rsidP="00C83127">
      <w:pPr>
        <w:pStyle w:val="ListParagraph"/>
        <w:numPr>
          <w:ilvl w:val="0"/>
          <w:numId w:val="1"/>
        </w:numPr>
        <w:ind w:left="567" w:hanging="567"/>
        <w:contextualSpacing/>
        <w:jc w:val="both"/>
        <w:rPr>
          <w:b/>
        </w:rPr>
      </w:pPr>
      <w:r w:rsidRPr="00334951">
        <w:rPr>
          <w:b/>
        </w:rPr>
        <w:t>Lõppsätted</w:t>
      </w:r>
    </w:p>
    <w:p w14:paraId="0F35613D" w14:textId="77777777" w:rsidR="004E14B2" w:rsidRDefault="004E14B2" w:rsidP="00C83127">
      <w:pPr>
        <w:pStyle w:val="ListParagraph"/>
        <w:numPr>
          <w:ilvl w:val="1"/>
          <w:numId w:val="1"/>
        </w:numPr>
        <w:ind w:left="567" w:hanging="567"/>
        <w:contextualSpacing/>
        <w:jc w:val="both"/>
      </w:pPr>
      <w:r w:rsidRPr="00334951">
        <w:t>Lepingu lahutamatu</w:t>
      </w:r>
      <w:r>
        <w:t>teks osadeks on lepingu lisad, p</w:t>
      </w:r>
      <w:r w:rsidRPr="00334951">
        <w:t xml:space="preserve">ooltevahelised </w:t>
      </w:r>
      <w:r>
        <w:t xml:space="preserve">kirjalikud või elektroonilised </w:t>
      </w:r>
      <w:r w:rsidRPr="00334951">
        <w:t>teated ko</w:t>
      </w:r>
      <w:r>
        <w:t>ntaktisikute muutmise kohta ja l</w:t>
      </w:r>
      <w:r w:rsidRPr="00334951">
        <w:t>epingu muudatused.</w:t>
      </w:r>
    </w:p>
    <w:p w14:paraId="0DE02A4B" w14:textId="77777777" w:rsidR="004E14B2" w:rsidRDefault="004E14B2" w:rsidP="00C83127">
      <w:pPr>
        <w:pStyle w:val="ListParagraph"/>
        <w:numPr>
          <w:ilvl w:val="1"/>
          <w:numId w:val="1"/>
        </w:numPr>
        <w:ind w:left="567" w:hanging="567"/>
        <w:contextualSpacing/>
        <w:jc w:val="both"/>
      </w:pPr>
      <w:r>
        <w:t>Leping tekitab elluviijale ja p</w:t>
      </w:r>
      <w:r w:rsidRPr="00334951">
        <w:t xml:space="preserve">artnerile seaduslikud, kehtivad </w:t>
      </w:r>
      <w:r>
        <w:t>ja siduvad kohustused, et tagada l</w:t>
      </w:r>
      <w:r w:rsidRPr="00334951">
        <w:t>epingu tingimuste tähtaeg</w:t>
      </w:r>
      <w:r>
        <w:t>ne</w:t>
      </w:r>
      <w:r w:rsidRPr="00334951">
        <w:t xml:space="preserve"> ja täielik täitmi</w:t>
      </w:r>
      <w:r>
        <w:t>ne</w:t>
      </w:r>
      <w:r w:rsidRPr="00334951">
        <w:t xml:space="preserve">. </w:t>
      </w:r>
    </w:p>
    <w:p w14:paraId="6BC33D82" w14:textId="77777777" w:rsidR="004E14B2" w:rsidRDefault="004E14B2" w:rsidP="00C83127">
      <w:pPr>
        <w:pStyle w:val="ListParagraph"/>
        <w:numPr>
          <w:ilvl w:val="1"/>
          <w:numId w:val="1"/>
        </w:numPr>
        <w:ind w:left="567" w:hanging="567"/>
        <w:contextualSpacing/>
        <w:jc w:val="both"/>
      </w:pPr>
      <w:r w:rsidRPr="00334951">
        <w:t xml:space="preserve">Pooled lahendavad kõik </w:t>
      </w:r>
      <w:r>
        <w:t>l</w:t>
      </w:r>
      <w:r w:rsidRPr="00334951">
        <w:t xml:space="preserve">epinguga seotud omavahelised erimeelsused ja vaidlused </w:t>
      </w:r>
      <w:r>
        <w:t xml:space="preserve">heas usus </w:t>
      </w:r>
      <w:r w:rsidRPr="00334951">
        <w:t xml:space="preserve">eelkõige vastastikusel mõistmisel põhinevate ja </w:t>
      </w:r>
      <w:r>
        <w:t xml:space="preserve">poolte kohustusi ning </w:t>
      </w:r>
      <w:r w:rsidRPr="00334951">
        <w:t>avalikke huve arvestavate läbirääkimiste teel.</w:t>
      </w:r>
    </w:p>
    <w:p w14:paraId="3C1BA242" w14:textId="77777777" w:rsidR="004E14B2" w:rsidRPr="00334951" w:rsidRDefault="004E14B2" w:rsidP="00C83127">
      <w:pPr>
        <w:pStyle w:val="ListParagraph"/>
        <w:numPr>
          <w:ilvl w:val="1"/>
          <w:numId w:val="1"/>
        </w:numPr>
        <w:ind w:left="567" w:hanging="567"/>
        <w:contextualSpacing/>
        <w:jc w:val="both"/>
      </w:pPr>
      <w:r w:rsidRPr="00334951">
        <w:t>Leping on allkirjastatud digitaalselt.</w:t>
      </w:r>
    </w:p>
    <w:p w14:paraId="0B2C8589" w14:textId="77777777" w:rsidR="004E14B2" w:rsidRDefault="004E14B2" w:rsidP="00B85064">
      <w:pPr>
        <w:tabs>
          <w:tab w:val="left" w:pos="426"/>
        </w:tabs>
        <w:contextualSpacing/>
        <w:jc w:val="both"/>
      </w:pPr>
    </w:p>
    <w:p w14:paraId="460B9E27" w14:textId="77777777" w:rsidR="004E14B2" w:rsidRPr="00334951" w:rsidRDefault="004E14B2" w:rsidP="00C83127">
      <w:pPr>
        <w:pStyle w:val="ListParagraph"/>
        <w:numPr>
          <w:ilvl w:val="0"/>
          <w:numId w:val="1"/>
        </w:numPr>
        <w:autoSpaceDE w:val="0"/>
        <w:autoSpaceDN w:val="0"/>
        <w:adjustRightInd w:val="0"/>
        <w:ind w:left="567" w:hanging="567"/>
        <w:contextualSpacing/>
        <w:jc w:val="both"/>
        <w:rPr>
          <w:b/>
          <w:bCs/>
        </w:rPr>
      </w:pPr>
      <w:r w:rsidRPr="00334951">
        <w:rPr>
          <w:b/>
        </w:rPr>
        <w:t xml:space="preserve">Poolte </w:t>
      </w:r>
      <w:r w:rsidRPr="00334951">
        <w:rPr>
          <w:b/>
          <w:iCs/>
        </w:rPr>
        <w:t>allkirjad ja rekvisiidid</w:t>
      </w:r>
    </w:p>
    <w:p w14:paraId="46BF1FA6" w14:textId="77777777" w:rsidR="004E14B2" w:rsidRPr="00334951" w:rsidRDefault="004E14B2" w:rsidP="00B85064">
      <w:pPr>
        <w:pStyle w:val="ListParagraph"/>
        <w:autoSpaceDE w:val="0"/>
        <w:autoSpaceDN w:val="0"/>
        <w:adjustRightInd w:val="0"/>
        <w:ind w:left="360"/>
        <w:jc w:val="both"/>
        <w:rPr>
          <w:b/>
          <w:bCs/>
        </w:rPr>
      </w:pPr>
    </w:p>
    <w:p w14:paraId="2D2E0935" w14:textId="77777777" w:rsidR="004E14B2" w:rsidRPr="00334951" w:rsidRDefault="004E14B2" w:rsidP="00B85064">
      <w:r>
        <w:t>Elluviija</w:t>
      </w:r>
      <w:r>
        <w:tab/>
      </w:r>
      <w:r w:rsidRPr="00334951">
        <w:tab/>
      </w:r>
      <w:r w:rsidRPr="00334951">
        <w:tab/>
      </w:r>
      <w:r w:rsidRPr="00334951">
        <w:tab/>
      </w:r>
      <w:r w:rsidRPr="00334951">
        <w:tab/>
      </w:r>
      <w:r w:rsidRPr="00334951">
        <w:tab/>
      </w:r>
      <w:r>
        <w:t>Partner</w:t>
      </w:r>
    </w:p>
    <w:p w14:paraId="5A24114A" w14:textId="77777777" w:rsidR="004E14B2" w:rsidRPr="00334951" w:rsidRDefault="004E14B2" w:rsidP="00B85064">
      <w:pPr>
        <w:ind w:right="-426"/>
        <w:rPr>
          <w:i/>
          <w:color w:val="808080"/>
        </w:rPr>
      </w:pPr>
      <w:r w:rsidRPr="00334951">
        <w:rPr>
          <w:i/>
          <w:color w:val="808080"/>
        </w:rPr>
        <w:t xml:space="preserve">/allkirjastatud digitaalselt/                                   </w:t>
      </w:r>
      <w:r w:rsidRPr="00334951">
        <w:rPr>
          <w:i/>
          <w:color w:val="808080"/>
        </w:rPr>
        <w:tab/>
        <w:t xml:space="preserve">/allkirjastatud digitaalselt/ </w:t>
      </w:r>
    </w:p>
    <w:p w14:paraId="34B83853" w14:textId="77777777" w:rsidR="004E14B2" w:rsidRPr="004E14B2" w:rsidRDefault="004E14B2" w:rsidP="00B85064">
      <w:pPr>
        <w:ind w:right="-426"/>
        <w:sectPr w:rsidR="004E14B2" w:rsidRPr="004E14B2">
          <w:headerReference w:type="default" r:id="rId8"/>
          <w:pgSz w:w="11906" w:h="16838"/>
          <w:pgMar w:top="1417" w:right="1417" w:bottom="1417" w:left="1417" w:header="708" w:footer="708" w:gutter="0"/>
          <w:cols w:space="708"/>
          <w:docGrid w:linePitch="360"/>
        </w:sectPr>
      </w:pPr>
      <w:r w:rsidRPr="00334951">
        <w:t xml:space="preserve">                         </w:t>
      </w:r>
      <w:r>
        <w:t xml:space="preserve">                       </w:t>
      </w:r>
    </w:p>
    <w:p w14:paraId="1A5585F9" w14:textId="77777777" w:rsidR="004E14B2" w:rsidRPr="004E14B2" w:rsidRDefault="004E14B2" w:rsidP="00B85064">
      <w:pPr>
        <w:widowControl w:val="0"/>
        <w:autoSpaceDE w:val="0"/>
        <w:autoSpaceDN w:val="0"/>
        <w:adjustRightInd w:val="0"/>
        <w:ind w:right="-432"/>
        <w:sectPr w:rsidR="004E14B2" w:rsidRPr="004E14B2" w:rsidSect="009B696A">
          <w:type w:val="continuous"/>
          <w:pgSz w:w="11906" w:h="16838"/>
          <w:pgMar w:top="1417" w:right="1417" w:bottom="1417" w:left="1417" w:header="708" w:footer="708" w:gutter="0"/>
          <w:cols w:num="2" w:space="708"/>
          <w:docGrid w:linePitch="360"/>
        </w:sectPr>
      </w:pPr>
      <w:r>
        <w:rPr>
          <w:kern w:val="2"/>
        </w:rPr>
        <w:t xml:space="preserve">      </w:t>
      </w:r>
    </w:p>
    <w:p w14:paraId="5E014F50" w14:textId="77777777" w:rsidR="004E14B2" w:rsidRPr="00334951" w:rsidRDefault="004E14B2" w:rsidP="00B85064">
      <w:pPr>
        <w:ind w:right="-426"/>
        <w:rPr>
          <w:i/>
        </w:rPr>
      </w:pPr>
    </w:p>
    <w:p w14:paraId="734C9031" w14:textId="77777777" w:rsidR="00CC11DC" w:rsidRDefault="00CC11DC" w:rsidP="00B85064"/>
    <w:sectPr w:rsidR="00CC11DC" w:rsidSect="009B696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45A63" w14:textId="77777777" w:rsidR="00CE3DBB" w:rsidRDefault="00CE3DBB" w:rsidP="00CE3DBB">
      <w:r>
        <w:separator/>
      </w:r>
    </w:p>
  </w:endnote>
  <w:endnote w:type="continuationSeparator" w:id="0">
    <w:p w14:paraId="742A561D" w14:textId="77777777" w:rsidR="00CE3DBB" w:rsidRDefault="00CE3DBB" w:rsidP="00CE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Bookman Old Style"/>
    <w:panose1 w:val="02020603050405020304"/>
    <w:charset w:val="BA"/>
    <w:family w:val="roman"/>
    <w:pitch w:val="variable"/>
    <w:sig w:usb0="E0002EFF" w:usb1="C000785B" w:usb2="00000009" w:usb3="00000000" w:csb0="000001FF" w:csb1="00000000"/>
  </w:font>
  <w:font w:name="Calibri">
    <w:altName w:val="Century Gothic"/>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angal">
    <w:panose1 w:val="00000400000000000000"/>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396BA" w14:textId="77777777" w:rsidR="00CE3DBB" w:rsidRDefault="00CE3DBB" w:rsidP="00CE3DBB">
      <w:r>
        <w:separator/>
      </w:r>
    </w:p>
  </w:footnote>
  <w:footnote w:type="continuationSeparator" w:id="0">
    <w:p w14:paraId="26260A7C" w14:textId="77777777" w:rsidR="00CE3DBB" w:rsidRDefault="00CE3DBB" w:rsidP="00CE3DBB">
      <w:r>
        <w:continuationSeparator/>
      </w:r>
    </w:p>
  </w:footnote>
  <w:footnote w:id="1">
    <w:p w14:paraId="175D5DAA" w14:textId="77777777" w:rsidR="00CE3DBB" w:rsidRDefault="00CE3DBB">
      <w:pPr>
        <w:pStyle w:val="FootnoteText"/>
      </w:pPr>
      <w:r>
        <w:rPr>
          <w:rStyle w:val="FootnoteReference"/>
        </w:rPr>
        <w:footnoteRef/>
      </w:r>
      <w:r>
        <w:t xml:space="preserve"> </w:t>
      </w:r>
      <w:hyperlink r:id="rId1" w:history="1">
        <w:r w:rsidRPr="00CE3DBB">
          <w:rPr>
            <w:rStyle w:val="Hyperlink"/>
            <w:sz w:val="18"/>
            <w:szCs w:val="18"/>
          </w:rPr>
          <w:t>Toetuse andmise tingimused uussisserändajate kohanemise toetamiseks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221FC" w14:textId="77777777" w:rsidR="00332DB5" w:rsidRDefault="00332DB5" w:rsidP="00332DB5">
    <w:pPr>
      <w:pStyle w:val="Footer"/>
      <w:jc w:val="right"/>
    </w:pPr>
    <w:r>
      <w:t>Lisa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F06"/>
    <w:multiLevelType w:val="hybridMultilevel"/>
    <w:tmpl w:val="A8D69D08"/>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A6E4C7F"/>
    <w:multiLevelType w:val="hybridMultilevel"/>
    <w:tmpl w:val="2EA0FC72"/>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EF752CB"/>
    <w:multiLevelType w:val="hybridMultilevel"/>
    <w:tmpl w:val="A1B0611E"/>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7BA3CC5"/>
    <w:multiLevelType w:val="multilevel"/>
    <w:tmpl w:val="C0ECD000"/>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b w:val="0"/>
      </w:rPr>
    </w:lvl>
    <w:lvl w:ilvl="2">
      <w:start w:val="1"/>
      <w:numFmt w:val="decimal"/>
      <w:lvlText w:val="%1.%2.%3."/>
      <w:lvlJc w:val="left"/>
      <w:pPr>
        <w:ind w:left="929" w:hanging="504"/>
      </w:pPr>
      <w:rPr>
        <w:rFonts w:cs="Times New Roman"/>
        <w:b w:val="0"/>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39D84546"/>
    <w:multiLevelType w:val="hybridMultilevel"/>
    <w:tmpl w:val="72163520"/>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4F1C37DB"/>
    <w:multiLevelType w:val="hybridMultilevel"/>
    <w:tmpl w:val="DE2CC5D6"/>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B2"/>
    <w:rsid w:val="00075C9C"/>
    <w:rsid w:val="000F2004"/>
    <w:rsid w:val="00243478"/>
    <w:rsid w:val="002B11AF"/>
    <w:rsid w:val="002D0596"/>
    <w:rsid w:val="002D38EC"/>
    <w:rsid w:val="002D4DFB"/>
    <w:rsid w:val="00312658"/>
    <w:rsid w:val="00327A30"/>
    <w:rsid w:val="00332DB5"/>
    <w:rsid w:val="003D7127"/>
    <w:rsid w:val="003E05E1"/>
    <w:rsid w:val="00402FD6"/>
    <w:rsid w:val="00440E34"/>
    <w:rsid w:val="0046436C"/>
    <w:rsid w:val="004E14B2"/>
    <w:rsid w:val="00530324"/>
    <w:rsid w:val="005E3C2F"/>
    <w:rsid w:val="00633B01"/>
    <w:rsid w:val="006B6FC7"/>
    <w:rsid w:val="006F3A04"/>
    <w:rsid w:val="007A660C"/>
    <w:rsid w:val="007B1C4B"/>
    <w:rsid w:val="00863CB7"/>
    <w:rsid w:val="008C3029"/>
    <w:rsid w:val="009F2740"/>
    <w:rsid w:val="00B56E3B"/>
    <w:rsid w:val="00B66AE8"/>
    <w:rsid w:val="00B85064"/>
    <w:rsid w:val="00BC38FF"/>
    <w:rsid w:val="00C23808"/>
    <w:rsid w:val="00C7191C"/>
    <w:rsid w:val="00C83127"/>
    <w:rsid w:val="00CB66A8"/>
    <w:rsid w:val="00CC11DC"/>
    <w:rsid w:val="00CE3DBB"/>
    <w:rsid w:val="00D3531F"/>
    <w:rsid w:val="00DD59ED"/>
    <w:rsid w:val="00E531E1"/>
    <w:rsid w:val="00E8199F"/>
    <w:rsid w:val="00F008D2"/>
    <w:rsid w:val="00F04904"/>
    <w:rsid w:val="00F43696"/>
    <w:rsid w:val="00F44615"/>
    <w:rsid w:val="00F5404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6D0F5"/>
  <w15:chartTrackingRefBased/>
  <w15:docId w15:val="{1F41358F-DBAF-4DDC-921B-63BD71E69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4B2"/>
    <w:pPr>
      <w:spacing w:after="0" w:line="240" w:lineRule="auto"/>
    </w:pPr>
    <w:rPr>
      <w:rFonts w:ascii="Times New Roman" w:eastAsia="Times New Roman" w:hAnsi="Times New Roman" w:cs="Times New Roman"/>
      <w:sz w:val="24"/>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4E14B2"/>
    <w:rPr>
      <w:rFonts w:cs="Times New Roman"/>
      <w:b/>
      <w:bCs/>
      <w:i/>
      <w:iCs/>
      <w:color w:val="5B9BD5" w:themeColor="accent1"/>
    </w:rPr>
  </w:style>
  <w:style w:type="character" w:styleId="CommentReference">
    <w:name w:val="annotation reference"/>
    <w:uiPriority w:val="99"/>
    <w:rsid w:val="004E14B2"/>
    <w:rPr>
      <w:sz w:val="16"/>
      <w:szCs w:val="16"/>
    </w:rPr>
  </w:style>
  <w:style w:type="paragraph" w:styleId="CommentText">
    <w:name w:val="annotation text"/>
    <w:basedOn w:val="Normal"/>
    <w:link w:val="CommentTextChar"/>
    <w:uiPriority w:val="99"/>
    <w:rsid w:val="004E14B2"/>
    <w:rPr>
      <w:sz w:val="20"/>
      <w:szCs w:val="20"/>
    </w:rPr>
  </w:style>
  <w:style w:type="character" w:customStyle="1" w:styleId="CommentTextChar">
    <w:name w:val="Comment Text Char"/>
    <w:basedOn w:val="DefaultParagraphFont"/>
    <w:link w:val="CommentText"/>
    <w:uiPriority w:val="99"/>
    <w:rsid w:val="004E14B2"/>
    <w:rPr>
      <w:rFonts w:ascii="Times New Roman" w:eastAsia="Times New Roman" w:hAnsi="Times New Roman" w:cs="Times New Roman"/>
      <w:sz w:val="20"/>
      <w:szCs w:val="20"/>
      <w:lang w:eastAsia="et-EE"/>
    </w:rPr>
  </w:style>
  <w:style w:type="paragraph" w:styleId="ListParagraph">
    <w:name w:val="List Paragraph"/>
    <w:basedOn w:val="Normal"/>
    <w:link w:val="ListParagraphChar"/>
    <w:uiPriority w:val="34"/>
    <w:qFormat/>
    <w:rsid w:val="004E14B2"/>
    <w:pPr>
      <w:ind w:left="708"/>
    </w:pPr>
  </w:style>
  <w:style w:type="character" w:customStyle="1" w:styleId="ListParagraphChar">
    <w:name w:val="List Paragraph Char"/>
    <w:basedOn w:val="DefaultParagraphFont"/>
    <w:link w:val="ListParagraph"/>
    <w:uiPriority w:val="34"/>
    <w:locked/>
    <w:rsid w:val="004E14B2"/>
    <w:rPr>
      <w:rFonts w:ascii="Times New Roman" w:eastAsia="Times New Roman" w:hAnsi="Times New Roman" w:cs="Times New Roman"/>
      <w:sz w:val="24"/>
      <w:szCs w:val="24"/>
      <w:lang w:eastAsia="et-EE"/>
    </w:rPr>
  </w:style>
  <w:style w:type="paragraph" w:customStyle="1" w:styleId="BodySingle">
    <w:name w:val="Body Single"/>
    <w:basedOn w:val="BodyText"/>
    <w:rsid w:val="004E14B2"/>
    <w:pPr>
      <w:spacing w:after="0" w:line="290" w:lineRule="atLeast"/>
    </w:pPr>
    <w:rPr>
      <w:szCs w:val="20"/>
      <w:lang w:val="en-GB" w:eastAsia="en-US"/>
    </w:rPr>
  </w:style>
  <w:style w:type="character" w:styleId="Hyperlink">
    <w:name w:val="Hyperlink"/>
    <w:uiPriority w:val="99"/>
    <w:rsid w:val="004E14B2"/>
    <w:rPr>
      <w:color w:val="0000FF"/>
      <w:u w:val="single"/>
    </w:rPr>
  </w:style>
  <w:style w:type="paragraph" w:styleId="BodyText">
    <w:name w:val="Body Text"/>
    <w:basedOn w:val="Normal"/>
    <w:link w:val="BodyTextChar"/>
    <w:uiPriority w:val="99"/>
    <w:semiHidden/>
    <w:unhideWhenUsed/>
    <w:rsid w:val="004E14B2"/>
    <w:pPr>
      <w:spacing w:after="120"/>
    </w:pPr>
  </w:style>
  <w:style w:type="character" w:customStyle="1" w:styleId="BodyTextChar">
    <w:name w:val="Body Text Char"/>
    <w:basedOn w:val="DefaultParagraphFont"/>
    <w:link w:val="BodyText"/>
    <w:uiPriority w:val="99"/>
    <w:semiHidden/>
    <w:rsid w:val="004E14B2"/>
    <w:rPr>
      <w:rFonts w:ascii="Times New Roman" w:eastAsia="Times New Roman" w:hAnsi="Times New Roman" w:cs="Times New Roman"/>
      <w:sz w:val="24"/>
      <w:szCs w:val="24"/>
      <w:lang w:eastAsia="et-EE"/>
    </w:rPr>
  </w:style>
  <w:style w:type="paragraph" w:styleId="BalloonText">
    <w:name w:val="Balloon Text"/>
    <w:basedOn w:val="Normal"/>
    <w:link w:val="BalloonTextChar"/>
    <w:uiPriority w:val="99"/>
    <w:semiHidden/>
    <w:unhideWhenUsed/>
    <w:rsid w:val="004E14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4B2"/>
    <w:rPr>
      <w:rFonts w:ascii="Segoe UI" w:eastAsia="Times New Roman" w:hAnsi="Segoe UI" w:cs="Segoe UI"/>
      <w:sz w:val="18"/>
      <w:szCs w:val="18"/>
      <w:lang w:eastAsia="et-EE"/>
    </w:rPr>
  </w:style>
  <w:style w:type="paragraph" w:styleId="FootnoteText">
    <w:name w:val="footnote text"/>
    <w:basedOn w:val="Normal"/>
    <w:link w:val="FootnoteTextChar"/>
    <w:uiPriority w:val="99"/>
    <w:semiHidden/>
    <w:unhideWhenUsed/>
    <w:rsid w:val="00CE3DBB"/>
    <w:rPr>
      <w:sz w:val="20"/>
      <w:szCs w:val="20"/>
    </w:rPr>
  </w:style>
  <w:style w:type="character" w:customStyle="1" w:styleId="FootnoteTextChar">
    <w:name w:val="Footnote Text Char"/>
    <w:basedOn w:val="DefaultParagraphFont"/>
    <w:link w:val="FootnoteText"/>
    <w:uiPriority w:val="99"/>
    <w:semiHidden/>
    <w:rsid w:val="00CE3DBB"/>
    <w:rPr>
      <w:rFonts w:ascii="Times New Roman" w:eastAsia="Times New Roman" w:hAnsi="Times New Roman" w:cs="Times New Roman"/>
      <w:sz w:val="20"/>
      <w:szCs w:val="20"/>
      <w:lang w:eastAsia="et-EE"/>
    </w:rPr>
  </w:style>
  <w:style w:type="character" w:styleId="FootnoteReference">
    <w:name w:val="footnote reference"/>
    <w:basedOn w:val="DefaultParagraphFont"/>
    <w:uiPriority w:val="99"/>
    <w:semiHidden/>
    <w:unhideWhenUsed/>
    <w:rsid w:val="00CE3DBB"/>
    <w:rPr>
      <w:vertAlign w:val="superscript"/>
    </w:rPr>
  </w:style>
  <w:style w:type="character" w:styleId="FollowedHyperlink">
    <w:name w:val="FollowedHyperlink"/>
    <w:basedOn w:val="DefaultParagraphFont"/>
    <w:uiPriority w:val="99"/>
    <w:semiHidden/>
    <w:unhideWhenUsed/>
    <w:rsid w:val="00CE3DBB"/>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2D4DFB"/>
    <w:rPr>
      <w:b/>
      <w:bCs/>
    </w:rPr>
  </w:style>
  <w:style w:type="character" w:customStyle="1" w:styleId="CommentSubjectChar">
    <w:name w:val="Comment Subject Char"/>
    <w:basedOn w:val="CommentTextChar"/>
    <w:link w:val="CommentSubject"/>
    <w:uiPriority w:val="99"/>
    <w:semiHidden/>
    <w:rsid w:val="002D4DFB"/>
    <w:rPr>
      <w:rFonts w:ascii="Times New Roman" w:eastAsia="Times New Roman" w:hAnsi="Times New Roman" w:cs="Times New Roman"/>
      <w:b/>
      <w:bCs/>
      <w:sz w:val="20"/>
      <w:szCs w:val="20"/>
      <w:lang w:eastAsia="et-EE"/>
    </w:rPr>
  </w:style>
  <w:style w:type="paragraph" w:styleId="Header">
    <w:name w:val="header"/>
    <w:basedOn w:val="Normal"/>
    <w:link w:val="HeaderChar"/>
    <w:uiPriority w:val="99"/>
    <w:unhideWhenUsed/>
    <w:rsid w:val="00332DB5"/>
    <w:pPr>
      <w:tabs>
        <w:tab w:val="center" w:pos="4536"/>
        <w:tab w:val="right" w:pos="9072"/>
      </w:tabs>
    </w:pPr>
  </w:style>
  <w:style w:type="character" w:customStyle="1" w:styleId="HeaderChar">
    <w:name w:val="Header Char"/>
    <w:basedOn w:val="DefaultParagraphFont"/>
    <w:link w:val="Header"/>
    <w:uiPriority w:val="99"/>
    <w:rsid w:val="00332DB5"/>
    <w:rPr>
      <w:rFonts w:ascii="Times New Roman" w:eastAsia="Times New Roman" w:hAnsi="Times New Roman" w:cs="Times New Roman"/>
      <w:sz w:val="24"/>
      <w:szCs w:val="24"/>
      <w:lang w:eastAsia="et-EE"/>
    </w:rPr>
  </w:style>
  <w:style w:type="paragraph" w:styleId="Footer">
    <w:name w:val="footer"/>
    <w:basedOn w:val="Normal"/>
    <w:link w:val="FooterChar"/>
    <w:uiPriority w:val="99"/>
    <w:unhideWhenUsed/>
    <w:rsid w:val="00332DB5"/>
    <w:pPr>
      <w:tabs>
        <w:tab w:val="center" w:pos="4536"/>
        <w:tab w:val="right" w:pos="9072"/>
      </w:tabs>
    </w:pPr>
  </w:style>
  <w:style w:type="character" w:customStyle="1" w:styleId="FooterChar">
    <w:name w:val="Footer Char"/>
    <w:basedOn w:val="DefaultParagraphFont"/>
    <w:link w:val="Footer"/>
    <w:uiPriority w:val="99"/>
    <w:rsid w:val="00332DB5"/>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iseministeerium.ee/et/tegevusvaldkonnad/valisvahendid/euroopa-liidu-struktuurivahend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ADE61-50FB-4CA5-8FF0-3D34AF285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2735</Words>
  <Characters>15867</Characters>
  <Application>Microsoft Office Word</Application>
  <DocSecurity>4</DocSecurity>
  <Lines>132</Lines>
  <Paragraphs>37</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Tulit</dc:creator>
  <cp:keywords/>
  <dc:description/>
  <cp:lastModifiedBy>Olja Kivistik</cp:lastModifiedBy>
  <cp:revision>2</cp:revision>
  <dcterms:created xsi:type="dcterms:W3CDTF">2021-02-14T08:24:00Z</dcterms:created>
  <dcterms:modified xsi:type="dcterms:W3CDTF">2021-02-14T08:24:00Z</dcterms:modified>
</cp:coreProperties>
</file>